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B97" w:rsidRPr="006C43BF" w:rsidRDefault="009B2B97" w:rsidP="00C9708F">
      <w:pPr>
        <w:pStyle w:val="Titel"/>
      </w:pPr>
      <w:bookmarkStart w:id="0" w:name="_GoBack"/>
      <w:bookmarkEnd w:id="0"/>
      <w:r w:rsidRPr="006C43BF">
        <w:t>Regel-Leistungsvereinbarung für die Soziale Teilhabe im Leistungsbereich Wohnen für Menschen mit seelischen Behinderungen in Räumlichkeiten nach § 42a Abs. 2 Satz 1 Nummer 2 SGB XII</w:t>
      </w:r>
    </w:p>
    <w:p w:rsidR="009B2B97" w:rsidRPr="00A56DA3" w:rsidRDefault="009B2B97" w:rsidP="00C9708F">
      <w:pPr>
        <w:pStyle w:val="Titel"/>
      </w:pPr>
    </w:p>
    <w:p w:rsidR="00F44576" w:rsidRDefault="00F44576" w:rsidP="00C9708F">
      <w:pPr>
        <w:pStyle w:val="Titel"/>
      </w:pPr>
      <w:r>
        <w:t>Leistungstyp</w:t>
      </w:r>
      <w:r w:rsidR="0039493B">
        <w:t xml:space="preserve"> </w:t>
      </w:r>
      <w:r>
        <w:t>3.2.1.1</w:t>
      </w:r>
      <w:r w:rsidR="0039493B">
        <w:t xml:space="preserve"> </w:t>
      </w:r>
      <w:r>
        <w:t>„Wohnen für Menschen mit seelischen Behinderungen“</w:t>
      </w:r>
    </w:p>
    <w:p w:rsidR="00F44576" w:rsidRPr="00107FAE" w:rsidRDefault="00F44576" w:rsidP="004321DD"/>
    <w:p w:rsidR="00F44576" w:rsidRDefault="00F44576" w:rsidP="004321DD">
      <w:pPr>
        <w:rPr>
          <w:color w:val="000000"/>
        </w:rPr>
      </w:pPr>
    </w:p>
    <w:p w:rsidR="00F44576" w:rsidRPr="00C9708F" w:rsidRDefault="00D402FA" w:rsidP="00C9708F">
      <w:pPr>
        <w:pStyle w:val="berschrift1"/>
      </w:pPr>
      <w:r w:rsidRPr="00C9708F">
        <w:t>1.</w:t>
      </w:r>
      <w:r w:rsidR="006C43BF" w:rsidRPr="00C9708F">
        <w:tab/>
      </w:r>
      <w:r w:rsidR="00F44576" w:rsidRPr="00C9708F">
        <w:t>Betriebsnotwendige Anlagen</w:t>
      </w:r>
    </w:p>
    <w:p w:rsidR="00F44576" w:rsidRDefault="00074FC4" w:rsidP="00C9708F">
      <w:pPr>
        <w:pStyle w:val="berschrift2"/>
      </w:pPr>
      <w:r>
        <w:t>1.1</w:t>
      </w:r>
      <w:r>
        <w:tab/>
      </w:r>
      <w:r w:rsidR="00F44576">
        <w:t>Betriebsstätte/n</w:t>
      </w:r>
    </w:p>
    <w:p w:rsidR="00F44576" w:rsidRDefault="00F44576" w:rsidP="00C9708F">
      <w:r>
        <w:t>Die Betriebsstätte/n befindet/n sich in einem/mehreren Gebäude/n auf dem/n Grundstück/en (Straße)..................................in (PLZ)..............(Ort)...................</w:t>
      </w:r>
    </w:p>
    <w:p w:rsidR="00F44576" w:rsidRDefault="00F44576" w:rsidP="00C9708F">
      <w:r>
        <w:t>Von der/den Gesamtfläche/n des/der Gebäudes/Gebäude (.........m</w:t>
      </w:r>
      <w:r w:rsidR="00D86EFC" w:rsidRPr="00D86EFC">
        <w:rPr>
          <w:vertAlign w:val="superscript"/>
        </w:rPr>
        <w:t>2</w:t>
      </w:r>
      <w:r>
        <w:t>) nutzt....................einen Teilbereich mit einer Fläche von ................</w:t>
      </w:r>
      <w:r w:rsidR="00D86EFC">
        <w:t>m</w:t>
      </w:r>
      <w:r w:rsidR="00D86EFC" w:rsidRPr="00D86EFC">
        <w:rPr>
          <w:vertAlign w:val="superscript"/>
        </w:rPr>
        <w:t>2</w:t>
      </w:r>
      <w:r>
        <w:t>.</w:t>
      </w:r>
    </w:p>
    <w:p w:rsidR="00F44576" w:rsidRDefault="00F44576" w:rsidP="00C9708F">
      <w:r>
        <w:t>Eine Bauskizze und ein Lageplan der für den Betrieb genutzten Gebäude, Nutz- und Freiflächen sind als Anlage............und...............beigefügt.</w:t>
      </w:r>
    </w:p>
    <w:p w:rsidR="00F44576" w:rsidRPr="0039493B" w:rsidRDefault="00F44576" w:rsidP="00C9708F">
      <w:pPr>
        <w:rPr>
          <w:szCs w:val="22"/>
        </w:rPr>
      </w:pPr>
      <w:r w:rsidRPr="0039493B">
        <w:rPr>
          <w:szCs w:val="22"/>
        </w:rPr>
        <w:t xml:space="preserve">An dieser Stelle ist es erforderlich, das Raumprogramm(Aufzählung der </w:t>
      </w:r>
      <w:r w:rsidR="009B2B97">
        <w:rPr>
          <w:szCs w:val="22"/>
        </w:rPr>
        <w:t>Z</w:t>
      </w:r>
      <w:r w:rsidRPr="0039493B">
        <w:rPr>
          <w:szCs w:val="22"/>
        </w:rPr>
        <w:t>immer, Anzahl der Einzel-, Doppel- und ggf. Mehrbettzimmer, Gemeinschaftsräume, Sanitärräume, Therapieräume, Dienstzimmer, Küchen etc.) zu beschreiben und die Größe des Grundstücks sowie der einzelnen Räume anzugeben.</w:t>
      </w:r>
    </w:p>
    <w:p w:rsidR="009B2B97" w:rsidRPr="00A56DA3" w:rsidRDefault="009B2B97" w:rsidP="00C9708F">
      <w:pPr>
        <w:rPr>
          <w:rFonts w:cs="Arial"/>
        </w:rPr>
      </w:pPr>
      <w:r w:rsidRPr="00A56DA3">
        <w:rPr>
          <w:rFonts w:cs="Arial"/>
        </w:rPr>
        <w:t>Die Betriebsstätte umfasst sowohl die betriebsnotwendigen Anlagen der existenzsichernden Leistungen als auch der Fachleistungen Eingliederungshilfe.</w:t>
      </w:r>
    </w:p>
    <w:p w:rsidR="009B2B97" w:rsidRPr="00A56DA3" w:rsidRDefault="009B2B97" w:rsidP="00C9708F">
      <w:pPr>
        <w:rPr>
          <w:rFonts w:cs="Arial"/>
        </w:rPr>
      </w:pPr>
      <w:r w:rsidRPr="00A56DA3">
        <w:rPr>
          <w:rFonts w:cs="Arial"/>
        </w:rPr>
        <w:t>Zum Zwecke der Überleitung wird während der Übergangsphase davon ausgegangen, dass von der zuvor beschriebenen Betriebsstätte pauschal 22 % der Flächen auf die Fachleistung Eingliederungshilfe entfallen.</w:t>
      </w:r>
    </w:p>
    <w:p w:rsidR="00F44576" w:rsidRDefault="00F44576" w:rsidP="004321DD">
      <w:r>
        <w:t>Eigentümer / Besitzer der Betriebsstätte:...........................................</w:t>
      </w:r>
    </w:p>
    <w:p w:rsidR="00F44576" w:rsidRDefault="00074FC4" w:rsidP="00C9708F">
      <w:pPr>
        <w:pStyle w:val="berschrift2"/>
      </w:pPr>
      <w:r>
        <w:t>1.2</w:t>
      </w:r>
      <w:r>
        <w:tab/>
      </w:r>
      <w:r w:rsidR="00F44576">
        <w:t>Platzkapazität</w:t>
      </w:r>
    </w:p>
    <w:p w:rsidR="00F44576" w:rsidRPr="00C9708F" w:rsidRDefault="00F44576" w:rsidP="00C9708F">
      <w:pPr>
        <w:pStyle w:val="kursiv"/>
        <w:rPr>
          <w:rStyle w:val="Hervorhebung"/>
          <w:i/>
          <w:iCs w:val="0"/>
        </w:rPr>
      </w:pPr>
      <w:r w:rsidRPr="00C9708F">
        <w:rPr>
          <w:rStyle w:val="Hervorhebung"/>
          <w:i/>
          <w:iCs w:val="0"/>
        </w:rPr>
        <w:t xml:space="preserve">Hier ist die Anzahl der </w:t>
      </w:r>
      <w:r w:rsidR="009B2B97" w:rsidRPr="00C9708F">
        <w:rPr>
          <w:rStyle w:val="Hervorhebung"/>
          <w:i/>
          <w:iCs w:val="0"/>
        </w:rPr>
        <w:t xml:space="preserve">zwischen den Vertragsparteien </w:t>
      </w:r>
      <w:r w:rsidRPr="00C9708F">
        <w:rPr>
          <w:rStyle w:val="Hervorhebung"/>
          <w:i/>
          <w:iCs w:val="0"/>
        </w:rPr>
        <w:t xml:space="preserve">vereinbarten Plätze einzutragen. </w:t>
      </w:r>
    </w:p>
    <w:p w:rsidR="009B2B97" w:rsidRPr="00A56DA3" w:rsidRDefault="009B2B97" w:rsidP="00C9708F">
      <w:pPr>
        <w:rPr>
          <w:b/>
        </w:rPr>
      </w:pPr>
      <w:r w:rsidRPr="00A56DA3">
        <w:t>Eine Änderung der Platzzahl oder über die vereinbarte Platzzahl hinausgehende Belegung bedarf der vorherigen Zustimmung des Leistungsträgers.</w:t>
      </w:r>
    </w:p>
    <w:p w:rsidR="002F454B" w:rsidRPr="00C9708F" w:rsidRDefault="00D402FA" w:rsidP="00C9708F">
      <w:pPr>
        <w:pStyle w:val="berschrift1"/>
      </w:pPr>
      <w:r w:rsidRPr="00C9708F">
        <w:lastRenderedPageBreak/>
        <w:t>2.</w:t>
      </w:r>
      <w:r w:rsidR="006C43BF" w:rsidRPr="00C9708F">
        <w:tab/>
      </w:r>
      <w:r w:rsidR="00F44576" w:rsidRPr="00C9708F">
        <w:t xml:space="preserve">Personenkreis </w:t>
      </w:r>
    </w:p>
    <w:p w:rsidR="00F44576" w:rsidRDefault="00627CD5" w:rsidP="00C9708F">
      <w:pPr>
        <w:pStyle w:val="berschrift2"/>
      </w:pPr>
      <w:r>
        <w:t>2.1</w:t>
      </w:r>
      <w:r w:rsidR="006C43BF">
        <w:tab/>
      </w:r>
      <w:r w:rsidR="00F44576">
        <w:t>Beschreibung des Personenkreises</w:t>
      </w:r>
    </w:p>
    <w:p w:rsidR="00F44576" w:rsidRDefault="00F44576" w:rsidP="00C9708F">
      <w:r>
        <w:t xml:space="preserve">Aufgenommen werden </w:t>
      </w:r>
      <w:r w:rsidR="00F71010">
        <w:t>v</w:t>
      </w:r>
      <w:r>
        <w:t>olljährige</w:t>
      </w:r>
      <w:r w:rsidR="00197284">
        <w:t xml:space="preserve"> </w:t>
      </w:r>
      <w:r w:rsidR="00F71010">
        <w:t xml:space="preserve">Menschen </w:t>
      </w:r>
      <w:r w:rsidR="00197284">
        <w:t xml:space="preserve">mit einer </w:t>
      </w:r>
      <w:r>
        <w:t>wesentlich</w:t>
      </w:r>
      <w:r w:rsidR="00197284">
        <w:t>en</w:t>
      </w:r>
      <w:r>
        <w:t xml:space="preserve"> seelisch</w:t>
      </w:r>
      <w:r w:rsidR="00197284">
        <w:t>en Behinderung</w:t>
      </w:r>
      <w:r>
        <w:t xml:space="preserve"> im Sinne de</w:t>
      </w:r>
      <w:r w:rsidR="009B2B97">
        <w:t>r</w:t>
      </w:r>
      <w:r>
        <w:t xml:space="preserve"> </w:t>
      </w:r>
      <w:r w:rsidRPr="00074FC4">
        <w:t>§</w:t>
      </w:r>
      <w:r w:rsidR="009B2B97" w:rsidRPr="00074FC4">
        <w:t>§ 99 SGB IX,</w:t>
      </w:r>
      <w:r w:rsidRPr="00074FC4">
        <w:t xml:space="preserve"> 53 </w:t>
      </w:r>
      <w:r w:rsidR="005926DE" w:rsidRPr="00074FC4">
        <w:t xml:space="preserve">Abs. 1 und 2 </w:t>
      </w:r>
      <w:r w:rsidRPr="00074FC4">
        <w:t xml:space="preserve">SGB XII </w:t>
      </w:r>
      <w:r w:rsidR="000359A9" w:rsidRPr="00074FC4">
        <w:t>i.V.m</w:t>
      </w:r>
      <w:r w:rsidR="005926DE" w:rsidRPr="00074FC4">
        <w:t>.</w:t>
      </w:r>
      <w:r w:rsidR="000359A9" w:rsidRPr="00074FC4">
        <w:t xml:space="preserve"> </w:t>
      </w:r>
      <w:r w:rsidR="000359A9" w:rsidRPr="00074FC4">
        <w:rPr>
          <w:rFonts w:cs="Arial"/>
        </w:rPr>
        <w:t>de</w:t>
      </w:r>
      <w:r w:rsidR="005926DE" w:rsidRPr="00074FC4">
        <w:rPr>
          <w:rFonts w:cs="Arial"/>
        </w:rPr>
        <w:t>n §§ 1 bis 3 de</w:t>
      </w:r>
      <w:r w:rsidR="000359A9" w:rsidRPr="00074FC4">
        <w:rPr>
          <w:rFonts w:cs="Arial"/>
        </w:rPr>
        <w:t>r Eingliederungshilfeverord</w:t>
      </w:r>
      <w:r w:rsidR="000359A9" w:rsidRPr="006C43BF">
        <w:rPr>
          <w:rFonts w:cs="Arial"/>
        </w:rPr>
        <w:t>nung in der am 31. Dezember 2019 geltenden Fassung</w:t>
      </w:r>
      <w:r w:rsidR="000359A9" w:rsidRPr="006C43BF">
        <w:rPr>
          <w:rFonts w:eastAsia="Calibri"/>
          <w:szCs w:val="22"/>
          <w:lang w:eastAsia="en-US"/>
        </w:rPr>
        <w:t xml:space="preserve"> </w:t>
      </w:r>
      <w:r w:rsidR="001D0FA8">
        <w:t xml:space="preserve">sowie </w:t>
      </w:r>
      <w:r w:rsidR="00991853">
        <w:t xml:space="preserve">des </w:t>
      </w:r>
      <w:r w:rsidR="001D0FA8">
        <w:t>§ 2 SGB IX</w:t>
      </w:r>
      <w:r w:rsidR="000359A9">
        <w:t>.</w:t>
      </w:r>
      <w:r w:rsidR="001D0FA8">
        <w:t xml:space="preserve"> </w:t>
      </w:r>
      <w:r w:rsidR="00857C0F" w:rsidRPr="00857C0F">
        <w:rPr>
          <w:szCs w:val="22"/>
        </w:rPr>
        <w:t xml:space="preserve">Die </w:t>
      </w:r>
      <w:r w:rsidR="000359A9">
        <w:rPr>
          <w:szCs w:val="22"/>
        </w:rPr>
        <w:t>l</w:t>
      </w:r>
      <w:r w:rsidR="00857C0F" w:rsidRPr="00857C0F">
        <w:rPr>
          <w:szCs w:val="22"/>
        </w:rPr>
        <w:t xml:space="preserve">eistungsberechtigten </w:t>
      </w:r>
      <w:r w:rsidR="000359A9">
        <w:rPr>
          <w:szCs w:val="22"/>
        </w:rPr>
        <w:t xml:space="preserve">Personen </w:t>
      </w:r>
      <w:r w:rsidR="00857C0F" w:rsidRPr="00857C0F">
        <w:rPr>
          <w:szCs w:val="22"/>
        </w:rPr>
        <w:t xml:space="preserve">nehmen i.d.R. tagsüber ein </w:t>
      </w:r>
      <w:r w:rsidR="000359A9">
        <w:rPr>
          <w:szCs w:val="22"/>
        </w:rPr>
        <w:t>(</w:t>
      </w:r>
      <w:r w:rsidR="00857C0F" w:rsidRPr="00857C0F">
        <w:rPr>
          <w:szCs w:val="22"/>
        </w:rPr>
        <w:t>zusätzliches</w:t>
      </w:r>
      <w:r w:rsidR="000359A9">
        <w:rPr>
          <w:szCs w:val="22"/>
        </w:rPr>
        <w:t>)</w:t>
      </w:r>
      <w:r w:rsidR="00857C0F" w:rsidRPr="00857C0F">
        <w:rPr>
          <w:szCs w:val="22"/>
        </w:rPr>
        <w:t xml:space="preserve"> tages</w:t>
      </w:r>
      <w:r w:rsidR="009B217E">
        <w:rPr>
          <w:szCs w:val="22"/>
        </w:rPr>
        <w:t>s</w:t>
      </w:r>
      <w:r w:rsidR="00857C0F" w:rsidRPr="00857C0F">
        <w:rPr>
          <w:szCs w:val="22"/>
        </w:rPr>
        <w:t>trukturierendes Angebot wahr.</w:t>
      </w:r>
      <w:r w:rsidR="000359A9">
        <w:rPr>
          <w:rStyle w:val="Funotenzeichen"/>
          <w:rFonts w:cs="Arial"/>
        </w:rPr>
        <w:footnoteReference w:id="1"/>
      </w:r>
      <w:r w:rsidR="00404BEC" w:rsidRPr="00DE4630">
        <w:rPr>
          <w:sz w:val="20"/>
        </w:rPr>
        <w:t xml:space="preserve"> </w:t>
      </w:r>
    </w:p>
    <w:p w:rsidR="00F44576" w:rsidRDefault="00074FC4" w:rsidP="00C9708F">
      <w:pPr>
        <w:pStyle w:val="berschrift2"/>
      </w:pPr>
      <w:r>
        <w:t>2.2</w:t>
      </w:r>
      <w:r>
        <w:tab/>
      </w:r>
      <w:r w:rsidR="00F44576">
        <w:t>Aufnahme</w:t>
      </w:r>
      <w:r w:rsidR="00B55DA7">
        <w:t>- und</w:t>
      </w:r>
      <w:r w:rsidR="00F44576">
        <w:t xml:space="preserve"> Ausschlusskriterien</w:t>
      </w:r>
    </w:p>
    <w:p w:rsidR="008F172A" w:rsidRDefault="008F172A" w:rsidP="00C9708F">
      <w:r w:rsidRPr="006C43BF">
        <w:rPr>
          <w:rFonts w:eastAsia="Calibri"/>
          <w:szCs w:val="22"/>
          <w:lang w:eastAsia="en-US"/>
        </w:rPr>
        <w:t xml:space="preserve">Die Aufnahme erfolgt </w:t>
      </w:r>
      <w:r w:rsidRPr="006C43BF">
        <w:rPr>
          <w:rFonts w:cs="Arial"/>
        </w:rPr>
        <w:t>in Umsetzung des Teilhabe-/ Gesamtplanes nach §§ 19, 121 SGB IX.</w:t>
      </w:r>
      <w:r>
        <w:t xml:space="preserve"> </w:t>
      </w:r>
    </w:p>
    <w:p w:rsidR="00F44576" w:rsidRDefault="00F44576" w:rsidP="00C9708F">
      <w:r>
        <w:t xml:space="preserve">Unter Beachtung des Grundsatzes der orts- und familiennahen Versorgung werden vorrangig im </w:t>
      </w:r>
      <w:r w:rsidR="000359A9">
        <w:t>Gebiet des örtlichen Trägers</w:t>
      </w:r>
      <w:r>
        <w:t xml:space="preserve"> ...................und in den angrenzenden </w:t>
      </w:r>
      <w:r w:rsidR="000359A9">
        <w:t>Gebieten örtlicher Träger</w:t>
      </w:r>
      <w:r>
        <w:t xml:space="preserve"> ...................................................... wohnende Menschen aufgenommen.</w:t>
      </w:r>
    </w:p>
    <w:p w:rsidR="00F44576" w:rsidRDefault="00F44576" w:rsidP="00C9708F">
      <w:r>
        <w:t xml:space="preserve">Das </w:t>
      </w:r>
      <w:r w:rsidR="000359A9">
        <w:t xml:space="preserve">Wunschrecht </w:t>
      </w:r>
      <w:r>
        <w:t xml:space="preserve">der </w:t>
      </w:r>
      <w:r w:rsidR="000359A9">
        <w:t>l</w:t>
      </w:r>
      <w:r>
        <w:t xml:space="preserve">eistungsberechtigten </w:t>
      </w:r>
      <w:r w:rsidR="000359A9">
        <w:t xml:space="preserve">Personen </w:t>
      </w:r>
      <w:r>
        <w:t xml:space="preserve">nach § </w:t>
      </w:r>
      <w:r w:rsidR="000359A9">
        <w:t>104 SGB IX</w:t>
      </w:r>
      <w:r>
        <w:t xml:space="preserve"> bleibt unberührt.</w:t>
      </w:r>
    </w:p>
    <w:p w:rsidR="00F44576" w:rsidRDefault="00CA0A91" w:rsidP="00C9708F">
      <w:pPr>
        <w:pStyle w:val="Kursiv0"/>
      </w:pPr>
      <w:r w:rsidRPr="00275DFC">
        <w:t>Ggf. kann hier eine Regelung folgenden Inhalts aufgenommen werden</w:t>
      </w:r>
      <w:r>
        <w:t>.</w:t>
      </w:r>
    </w:p>
    <w:p w:rsidR="00732BA4" w:rsidRPr="00C9708F" w:rsidRDefault="00F44576" w:rsidP="004321DD">
      <w:pPr>
        <w:pStyle w:val="kursiv"/>
      </w:pPr>
      <w:r w:rsidRPr="00C9708F">
        <w:t>Nicht aufgenommen werden Personen, die akut suizidgefährdet sind oder bei denen eine Suchtkrankheit im Vordergrund steht.</w:t>
      </w:r>
    </w:p>
    <w:p w:rsidR="00F44576" w:rsidRDefault="00074FC4" w:rsidP="00074FC4">
      <w:pPr>
        <w:pStyle w:val="berschrift2"/>
      </w:pPr>
      <w:r>
        <w:t>2.3</w:t>
      </w:r>
      <w:r>
        <w:tab/>
      </w:r>
      <w:r w:rsidR="00F44576">
        <w:t>Aufnahmeverpflichtung</w:t>
      </w:r>
    </w:p>
    <w:p w:rsidR="00BC4AC5" w:rsidRDefault="00BC4AC5" w:rsidP="00074FC4">
      <w:r>
        <w:t xml:space="preserve">Der </w:t>
      </w:r>
      <w:r w:rsidR="000359A9">
        <w:t xml:space="preserve">Leistungserbringer </w:t>
      </w:r>
      <w:r>
        <w:t>verpf</w:t>
      </w:r>
      <w:r w:rsidR="0094361A">
        <w:t xml:space="preserve">lichtet sich zur Aufnahme </w:t>
      </w:r>
      <w:r w:rsidR="0069135D">
        <w:t xml:space="preserve">gem. § 123 Abs. 4 SGB IX und </w:t>
      </w:r>
      <w:r w:rsidR="0094361A">
        <w:t>im Sinne der</w:t>
      </w:r>
      <w:r w:rsidR="004914CB">
        <w:t xml:space="preserve"> Protokollnotiz Nr. 2 zu</w:t>
      </w:r>
      <w:r w:rsidR="000359A9">
        <w:t xml:space="preserve"> </w:t>
      </w:r>
      <w:r w:rsidR="004914CB">
        <w:t>§ 8 FFV LRV.</w:t>
      </w:r>
    </w:p>
    <w:p w:rsidR="00F44576" w:rsidRDefault="00074FC4" w:rsidP="00074FC4">
      <w:pPr>
        <w:pStyle w:val="berschrift1"/>
      </w:pPr>
      <w:r>
        <w:t>3.</w:t>
      </w:r>
      <w:r>
        <w:tab/>
      </w:r>
      <w:r w:rsidR="00F44576" w:rsidRPr="00CA0A91">
        <w:t>Ziel, Art und Inhalt der Leistung</w:t>
      </w:r>
    </w:p>
    <w:p w:rsidR="00F44576" w:rsidRDefault="00074FC4" w:rsidP="00074FC4">
      <w:pPr>
        <w:pStyle w:val="berschrift2"/>
      </w:pPr>
      <w:r>
        <w:t>3.1</w:t>
      </w:r>
      <w:r>
        <w:tab/>
      </w:r>
      <w:r w:rsidR="00F44576">
        <w:t xml:space="preserve">Ziel der Leistung </w:t>
      </w:r>
    </w:p>
    <w:p w:rsidR="004C2F34" w:rsidRPr="00794AE8" w:rsidRDefault="004C2F34" w:rsidP="00074FC4">
      <w:r w:rsidRPr="00794AE8">
        <w:t xml:space="preserve">Gemäß § 90 SGB IX ist es Ziel der Leistung, </w:t>
      </w:r>
      <w:r w:rsidR="00C40E58">
        <w:t>l</w:t>
      </w:r>
      <w:r w:rsidRPr="00794AE8">
        <w:t xml:space="preserve">eistungsberechtigten </w:t>
      </w:r>
      <w:r w:rsidR="00C40E58">
        <w:t xml:space="preserve">Personen </w:t>
      </w:r>
      <w:r w:rsidRPr="00794AE8">
        <w:t>eine individuelle Lebensführung zu ermöglichen, die der Würde des Menschen entspricht und die volle, wirksame und gleichberechtigte Teilhabe am Leben in der Gesellschaft zu fördern. Die Leistungen soll</w:t>
      </w:r>
      <w:r>
        <w:t>en</w:t>
      </w:r>
      <w:r w:rsidRPr="00794AE8">
        <w:t xml:space="preserve"> sie befähigen ihre Lebensplanung und </w:t>
      </w:r>
      <w:r>
        <w:t>-</w:t>
      </w:r>
      <w:r w:rsidRPr="00794AE8">
        <w:t xml:space="preserve">führung möglichst selbstbestimmt und eigenverantwortlich wahrnehmen zu können. </w:t>
      </w:r>
    </w:p>
    <w:p w:rsidR="00F44576" w:rsidRDefault="00F56A1F" w:rsidP="00074FC4">
      <w:pPr>
        <w:pStyle w:val="berschrift2"/>
      </w:pPr>
      <w:r>
        <w:t>3.2</w:t>
      </w:r>
      <w:r w:rsidR="00074FC4">
        <w:tab/>
      </w:r>
      <w:r w:rsidR="00F44576">
        <w:t>Art der Leistung</w:t>
      </w:r>
    </w:p>
    <w:p w:rsidR="004D0EAF" w:rsidRDefault="004D0EAF" w:rsidP="00074FC4">
      <w:r w:rsidRPr="006B3A16">
        <w:t>Der Wohnraum stellt eine besondere Wohnform i.S.d. § 42a Abs. 2 S. 1 Nr. 2 SGB XII dar. Der Leistungserbringer erbringt für die leistungsberechtigte Person Leistungen der Sozialen Teilhabe gem. § 113 Abs. 1 und Abs. 2 Ziff. 2, 5</w:t>
      </w:r>
      <w:r w:rsidR="00614CDB">
        <w:t>,</w:t>
      </w:r>
      <w:r w:rsidRPr="006B3A16">
        <w:t xml:space="preserve"> 7 SGB IX</w:t>
      </w:r>
      <w:r w:rsidR="00942037" w:rsidRPr="00E2410E">
        <w:rPr>
          <w:vertAlign w:val="superscript"/>
        </w:rPr>
        <w:footnoteReference w:id="2"/>
      </w:r>
      <w:r w:rsidRPr="006B3A16">
        <w:t xml:space="preserve"> </w:t>
      </w:r>
      <w:r w:rsidRPr="00813E7F">
        <w:t>und Pflegeleistungen gem. § 103 Abs. 1 SGB IX</w:t>
      </w:r>
      <w:r w:rsidRPr="00E2410E">
        <w:t>.</w:t>
      </w:r>
    </w:p>
    <w:p w:rsidR="00F44576" w:rsidRDefault="008A632E" w:rsidP="00074FC4">
      <w:pPr>
        <w:pStyle w:val="berschrift1"/>
      </w:pPr>
      <w:r>
        <w:lastRenderedPageBreak/>
        <w:t>3.3</w:t>
      </w:r>
      <w:r w:rsidR="00074FC4">
        <w:tab/>
      </w:r>
      <w:r w:rsidR="00F44576">
        <w:t>Inhalt der Leistung</w:t>
      </w:r>
    </w:p>
    <w:p w:rsidR="00F44576" w:rsidRDefault="00074FC4" w:rsidP="00074FC4">
      <w:pPr>
        <w:pStyle w:val="berschrift3"/>
      </w:pPr>
      <w:r>
        <w:t>3.3.0</w:t>
      </w:r>
      <w:r>
        <w:tab/>
      </w:r>
      <w:r w:rsidR="00F2455C">
        <w:t>a</w:t>
      </w:r>
      <w:r w:rsidR="00F44576">
        <w:t>llgemeiner Teil</w:t>
      </w:r>
    </w:p>
    <w:p w:rsidR="00F44576" w:rsidRDefault="00F44576" w:rsidP="00AB629B">
      <w:r>
        <w:t xml:space="preserve">Inhalt der Leistungen sind alle </w:t>
      </w:r>
      <w:r w:rsidRPr="00074FC4">
        <w:t>Maßnahmen, Aktivitäten, Angebote und Vorkehrungen, die dazu dienen, die Aufgaben der</w:t>
      </w:r>
      <w:r>
        <w:t xml:space="preserve"> Eingliederungshilfe zu verwirklichen.</w:t>
      </w:r>
    </w:p>
    <w:p w:rsidR="00F44576" w:rsidRPr="006C43BF" w:rsidRDefault="004D0EAF" w:rsidP="00AB629B">
      <w:pPr>
        <w:rPr>
          <w:rFonts w:cs="Arial"/>
        </w:rPr>
      </w:pPr>
      <w:r w:rsidRPr="006C43BF">
        <w:rPr>
          <w:rFonts w:cs="Arial"/>
        </w:rPr>
        <w:t>Insbesondere gehören grundpflegerische, persönlichkeitsfördernde und stabilisierende Maßnahmen dazu.</w:t>
      </w:r>
    </w:p>
    <w:p w:rsidR="00F44576" w:rsidRDefault="00074FC4" w:rsidP="00074FC4">
      <w:pPr>
        <w:pStyle w:val="berschrift3"/>
      </w:pPr>
      <w:r>
        <w:t>3.3.1</w:t>
      </w:r>
      <w:r>
        <w:tab/>
      </w:r>
      <w:r w:rsidR="00F2455C">
        <w:t>d</w:t>
      </w:r>
      <w:r w:rsidR="00F44576">
        <w:t>irekte Leistungen</w:t>
      </w:r>
    </w:p>
    <w:p w:rsidR="004D0EAF" w:rsidRPr="00AB629B" w:rsidRDefault="004D0EAF" w:rsidP="00074FC4">
      <w:r w:rsidRPr="00AB629B">
        <w:t>Die aufgeführten Maßnahmen richten sich an dem Teilhabe-/Gesamtplan nach §§ 19, 121 SGB IX aus und umfassen Unterstützungsformen der im FFV LRV vereinbarten Fassung des Schlichthorster Modells. Sie werden als Hilfe zur Selbsthilfe in abgestufter Form als Beratung, Begleitung, Ermutigung, als Aufforderung, Motivation, Begründung, als Beaufsichtigung, Kontrolle, Korrektur, als Anleitung, Mithilfe und Unterstützung sowie als stellvertretende Ausführung erbracht.</w:t>
      </w:r>
    </w:p>
    <w:p w:rsidR="00F44576" w:rsidRPr="00AB629B" w:rsidRDefault="00F44576" w:rsidP="00074FC4">
      <w:r w:rsidRPr="00AB629B">
        <w:t>Aufgrund der Vielfältigkeit der Krankheitsbilder und Lebenssituationen und daraus resultierenden unterschiedlichen Bedürfnissen bedarf es eines breit gefächerten Leistungsangebotes. Hierzu können gehören:</w:t>
      </w:r>
    </w:p>
    <w:p w:rsidR="00F44576" w:rsidRDefault="004D0EAF" w:rsidP="00074FC4">
      <w:pPr>
        <w:pStyle w:val="Einzug1"/>
      </w:pPr>
      <w:r>
        <w:t xml:space="preserve">Unterstützung / </w:t>
      </w:r>
      <w:r w:rsidRPr="00074FC4">
        <w:t>Assistenz</w:t>
      </w:r>
      <w:r>
        <w:t xml:space="preserve"> bei der</w:t>
      </w:r>
      <w:r w:rsidR="00F44576">
        <w:t xml:space="preserve"> Gewinnung bzw. Wiedergewinnung einer selbständigen Lebensführung (z.B. bei Aufstellung von Speiseplänen, Planung von Haushaltskosten, </w:t>
      </w:r>
      <w:r w:rsidR="00813E7F">
        <w:t xml:space="preserve">Umgang mit Geld, </w:t>
      </w:r>
      <w:r w:rsidR="00F44576">
        <w:t>Einkäufen, Mengenbestimmung beim Einkauf, Zubereitung von Mahlzeiten, Bewirtschaftung der Küche, Müllentsorgung und Wertstofftrennung, Anleitung zur Körperhygiene, Kleiderauswahl, Vermittlung von Verkehrssicherheit und Sauberhaltung des Wohnbereiches).</w:t>
      </w:r>
    </w:p>
    <w:p w:rsidR="00F44576" w:rsidRPr="00074FC4" w:rsidRDefault="004D0EAF" w:rsidP="00074FC4">
      <w:pPr>
        <w:pStyle w:val="Einzug1"/>
      </w:pPr>
      <w:r w:rsidRPr="00074FC4">
        <w:t>Unterstützung / Assistenz bei der</w:t>
      </w:r>
      <w:r w:rsidR="00F44576" w:rsidRPr="00074FC4">
        <w:t xml:space="preserve"> Entwicklung einer individuellen Tagesstruktur (z.B. Einüben von Tag- und Nachtrhythmus, von Ruhe- und Aktivitätszeiten, der Einhaltung von Mahlzeiten, Erkennen und Einhalten von fremdbestimmten Tagesabschnitten).</w:t>
      </w:r>
    </w:p>
    <w:p w:rsidR="00F44576" w:rsidRPr="00074FC4" w:rsidRDefault="004D0EAF" w:rsidP="00074FC4">
      <w:pPr>
        <w:pStyle w:val="Einzug1"/>
      </w:pPr>
      <w:r w:rsidRPr="00074FC4">
        <w:t>Unterstützung / Assistenz bei der</w:t>
      </w:r>
      <w:r w:rsidR="00F44576" w:rsidRPr="00074FC4">
        <w:t xml:space="preserve"> Teilnahme an Angeboten der Tagesstruktur. Hierzu gehören auch </w:t>
      </w:r>
      <w:r w:rsidRPr="00074FC4">
        <w:t>Unterstützung / Assistenz zur</w:t>
      </w:r>
      <w:r w:rsidR="00F44576" w:rsidRPr="00074FC4">
        <w:t xml:space="preserve"> Aufarbeitung von Erfahrungen aus der Tagesstruktur.</w:t>
      </w:r>
    </w:p>
    <w:p w:rsidR="00F44576" w:rsidRPr="00074FC4" w:rsidRDefault="00F44576" w:rsidP="00074FC4">
      <w:pPr>
        <w:pStyle w:val="Einzug1"/>
      </w:pPr>
      <w:r w:rsidRPr="00074FC4">
        <w:t>Training angemessener Verhaltensweisen und Hilfestellung bei der Bewältigung von Schwierigkeiten in der Gemeinschaft (z.B. themenorientierte Gruppenarbeit, Einzelgespräche).</w:t>
      </w:r>
    </w:p>
    <w:p w:rsidR="00F44576" w:rsidRPr="00074FC4" w:rsidRDefault="00F44576" w:rsidP="00074FC4">
      <w:pPr>
        <w:pStyle w:val="Einzug1"/>
      </w:pPr>
      <w:r w:rsidRPr="00074FC4">
        <w:t xml:space="preserve">Förderung von Kontakt- und Kommunikationsfähigkeit (z.B. </w:t>
      </w:r>
      <w:r w:rsidR="004D0EAF" w:rsidRPr="00074FC4">
        <w:t>Unterstützung / Assistenz</w:t>
      </w:r>
      <w:r w:rsidRPr="00074FC4">
        <w:t xml:space="preserve"> beim Aufbau und bei der Pflege von Kontakten und sozialen Beziehungen wie zu Angehörigen und Freunden, Vereinen, Nachbarschaft, zur Auflösung von Isolation, zum Aufbau und zum Entgegenwirken bei Rückzugstendenzen).</w:t>
      </w:r>
    </w:p>
    <w:p w:rsidR="00F44576" w:rsidRPr="00074FC4" w:rsidRDefault="004D0EAF" w:rsidP="00074FC4">
      <w:pPr>
        <w:pStyle w:val="Einzug1"/>
      </w:pPr>
      <w:r w:rsidRPr="00074FC4">
        <w:t>Unterstützung / Assistenz bei der</w:t>
      </w:r>
      <w:r w:rsidR="00F44576" w:rsidRPr="00074FC4">
        <w:t xml:space="preserve"> Freizeitgestaltung durch Angebote und Förderung der Teilnahme an externen Angeboten (z.B. Ermöglichung persönlicher Hobbys, Ermöglichung der Teilnahme bzw. des Besuchs von kulturellen Veranstaltungen, wie z.B. Kino, Theater, Sportveranstaltungen, Ausflügen und Freizeitmaßnahmen).</w:t>
      </w:r>
    </w:p>
    <w:p w:rsidR="00F44576" w:rsidRPr="00074FC4" w:rsidRDefault="00F44576" w:rsidP="00074FC4">
      <w:pPr>
        <w:pStyle w:val="Einzug1"/>
      </w:pPr>
      <w:r w:rsidRPr="00074FC4">
        <w:t>Ermöglichung der Teilnahme an religiösen Veranstaltungen.</w:t>
      </w:r>
    </w:p>
    <w:p w:rsidR="00F44576" w:rsidRPr="00074FC4" w:rsidRDefault="00576403" w:rsidP="00074FC4">
      <w:pPr>
        <w:pStyle w:val="Einzug1"/>
      </w:pPr>
      <w:r w:rsidRPr="00074FC4">
        <w:t>Unterstützung / Assistenz</w:t>
      </w:r>
      <w:r w:rsidR="00F44576" w:rsidRPr="00074FC4">
        <w:t xml:space="preserve"> zur Vermeidung krankheitsbedingter Krisen (z.B. Einzel- und Gruppengespräche, Überwachung ärztlich verordneter Maßnahmen mit entsprechender Dokumentation) sowie Krisenintervention.</w:t>
      </w:r>
    </w:p>
    <w:p w:rsidR="00F44576" w:rsidRPr="00074FC4" w:rsidRDefault="00576403" w:rsidP="00074FC4">
      <w:pPr>
        <w:pStyle w:val="Einzug1"/>
      </w:pPr>
      <w:r w:rsidRPr="00074FC4">
        <w:lastRenderedPageBreak/>
        <w:t>Unterstützung / Assistenz</w:t>
      </w:r>
      <w:r w:rsidR="00F44576" w:rsidRPr="00074FC4">
        <w:t xml:space="preserve"> bei der Inanspruchnahme medizinischer und psychotherapeutischer Leistungen einschließlich Überwachung und Fortführung von ärztlich verordneten Maßnahmen sowie die Sicherstellung ergänzender pflegerischer Maßnahmen</w:t>
      </w:r>
      <w:r w:rsidR="0056122B" w:rsidRPr="00074FC4">
        <w:rPr>
          <w:rStyle w:val="Funotenzeichen"/>
        </w:rPr>
        <w:footnoteReference w:id="3"/>
      </w:r>
      <w:r w:rsidR="00F44576" w:rsidRPr="00074FC4">
        <w:t>.</w:t>
      </w:r>
    </w:p>
    <w:p w:rsidR="007E5F42" w:rsidRDefault="00576403" w:rsidP="00780066">
      <w:pPr>
        <w:pStyle w:val="Einzug1"/>
        <w:numPr>
          <w:ilvl w:val="0"/>
          <w:numId w:val="1"/>
        </w:numPr>
      </w:pPr>
      <w:r>
        <w:t>Unterstützung / Assistenz</w:t>
      </w:r>
      <w:r w:rsidR="007E5F42">
        <w:t xml:space="preserve"> beim sachgerechten Umgang mit orthopädischen und sonstigen Hilfsmitteln (z.B. An- und Ablegen der Hilfsmittel, Beschaffung, Pflege und Instandhaltung).</w:t>
      </w:r>
    </w:p>
    <w:p w:rsidR="00A023D5" w:rsidRDefault="00A023D5" w:rsidP="00074FC4">
      <w:r>
        <w:t>Individuelle Leistungsansprüche nach § 37 SGB V gegenüber den Krankenkassen bleiben von dieser Vereinbarung unberührt.</w:t>
      </w:r>
    </w:p>
    <w:p w:rsidR="00A023D5" w:rsidRDefault="00576403" w:rsidP="00074FC4">
      <w:r w:rsidRPr="00576403">
        <w:t>Unter Berücksichtigung der Voraussetzungen des § 116 SGB IX ist die gemeinsame Leistungserbringung Basis für die gemeinschaftliche Wohnfor</w:t>
      </w:r>
      <w:r w:rsidR="00014BDB">
        <w:t>m. Die zuvor beschriebenen Leis</w:t>
      </w:r>
      <w:r w:rsidRPr="00576403">
        <w:t>tungen können an mehrere leistungsberechtigte Personen gemeinschaftlich oder individuell erbracht werden.</w:t>
      </w:r>
    </w:p>
    <w:p w:rsidR="00F44576" w:rsidRDefault="001D5657" w:rsidP="00074FC4">
      <w:pPr>
        <w:pStyle w:val="berschrift3"/>
      </w:pPr>
      <w:r>
        <w:t>3.3.2</w:t>
      </w:r>
      <w:r w:rsidR="00074FC4">
        <w:tab/>
      </w:r>
      <w:r w:rsidR="00F2455C">
        <w:t>i</w:t>
      </w:r>
      <w:r w:rsidR="00F44576">
        <w:t xml:space="preserve">ndirekte Leistungen </w:t>
      </w:r>
    </w:p>
    <w:p w:rsidR="00F44576" w:rsidRPr="00014BDB" w:rsidRDefault="00576403" w:rsidP="00074FC4">
      <w:pPr>
        <w:pStyle w:val="Einzug1"/>
      </w:pPr>
      <w:r w:rsidRPr="00014BDB">
        <w:t>Umgang mit Geld</w:t>
      </w:r>
    </w:p>
    <w:p w:rsidR="00732BA4" w:rsidRDefault="00F44576" w:rsidP="00074FC4">
      <w:pPr>
        <w:pStyle w:val="Einzug1"/>
      </w:pPr>
      <w:r>
        <w:t xml:space="preserve">Medikamentenversorgung einschließlich </w:t>
      </w:r>
      <w:r w:rsidR="0039493B">
        <w:t>-</w:t>
      </w:r>
      <w:r>
        <w:t>überwachung</w:t>
      </w:r>
    </w:p>
    <w:p w:rsidR="00541F30" w:rsidRPr="00732BA4" w:rsidRDefault="00F44576" w:rsidP="00074FC4">
      <w:pPr>
        <w:pStyle w:val="Einzug1"/>
      </w:pPr>
      <w:r>
        <w:t>Kooperation und Koordination mit Dienstleistern (</w:t>
      </w:r>
      <w:r w:rsidR="002267C4">
        <w:t xml:space="preserve">z.B. </w:t>
      </w:r>
      <w:r>
        <w:t>Küche, Hauswirtschaftlicher Dienst, Wäscherei, Handwerksbetriebe, Verwaltung)</w:t>
      </w:r>
    </w:p>
    <w:p w:rsidR="00F44576" w:rsidRPr="00D46546" w:rsidRDefault="00F44576" w:rsidP="00074FC4">
      <w:pPr>
        <w:pStyle w:val="Einzug1"/>
      </w:pPr>
      <w:r w:rsidRPr="00D46546">
        <w:t>Förderung und Pflege von Angehörigenkontakten, Information und Beratung von Bezugspersonen</w:t>
      </w:r>
    </w:p>
    <w:p w:rsidR="00F44576" w:rsidRDefault="00576403" w:rsidP="00074FC4">
      <w:pPr>
        <w:pStyle w:val="Einzug1"/>
      </w:pPr>
      <w:r>
        <w:t>Unterstützung / Assistenz</w:t>
      </w:r>
      <w:r w:rsidR="00F44576">
        <w:t xml:space="preserve"> zur Gestaltung von rechtlich geprägten Beziehungen (z.B. Unterstützung bei Kontaktaufnahmen zu Betreuten und Behörden, </w:t>
      </w:r>
      <w:r>
        <w:t>Unterstützung / Assistenz</w:t>
      </w:r>
      <w:r w:rsidR="00F44576">
        <w:t xml:space="preserve"> bei der Regelung der finanziellen Situation)</w:t>
      </w:r>
    </w:p>
    <w:p w:rsidR="00F44576" w:rsidRDefault="00F44576" w:rsidP="00074FC4">
      <w:pPr>
        <w:pStyle w:val="Einzug1"/>
      </w:pPr>
      <w:r>
        <w:t>Zusammenarbeit mit entsprechenden Institutionen (z.B. Zusammenarbeit mit den Fachdiensten der Träger von Rehabilitationsmaßnahmen, Unterstützung der Teilnehmer/-innen bei Inanspruchnahme schulischer und beruflicher Ausbildung und Rehabilitation)</w:t>
      </w:r>
    </w:p>
    <w:p w:rsidR="00F44576" w:rsidRDefault="00F44576" w:rsidP="00074FC4">
      <w:pPr>
        <w:pStyle w:val="Einzug1"/>
      </w:pPr>
      <w:r>
        <w:t xml:space="preserve">Regelmäßige Besprechungen wie Teambesprechungen und fachliche Abstimmung, Umsetzung und Dokumentation der Qualitätssicherungsmaßnahmen </w:t>
      </w:r>
    </w:p>
    <w:p w:rsidR="00F44576" w:rsidRDefault="00F44576" w:rsidP="00074FC4">
      <w:pPr>
        <w:pStyle w:val="Einzug1"/>
      </w:pPr>
      <w:r>
        <w:t>Mitarbeit im sozialpsychiatrischen Verbund</w:t>
      </w:r>
    </w:p>
    <w:p w:rsidR="00F44576" w:rsidRDefault="00074FC4" w:rsidP="00074FC4">
      <w:pPr>
        <w:pStyle w:val="berschrift3"/>
      </w:pPr>
      <w:r>
        <w:t>3.3.3</w:t>
      </w:r>
      <w:r>
        <w:tab/>
      </w:r>
      <w:r w:rsidR="00F44576">
        <w:t>Sachlei</w:t>
      </w:r>
      <w:r>
        <w:t>stungen</w:t>
      </w:r>
      <w:r w:rsidR="00F44576">
        <w:t>:</w:t>
      </w:r>
    </w:p>
    <w:p w:rsidR="00F44576" w:rsidRPr="00074FC4" w:rsidRDefault="00F44576" w:rsidP="00074FC4">
      <w:pPr>
        <w:pStyle w:val="Einzug1"/>
      </w:pPr>
      <w:r>
        <w:t xml:space="preserve">Leitung </w:t>
      </w:r>
      <w:r w:rsidRPr="00074FC4">
        <w:t>und Verwaltung</w:t>
      </w:r>
    </w:p>
    <w:p w:rsidR="00F44576" w:rsidRPr="00074FC4" w:rsidRDefault="00F44576" w:rsidP="00074FC4">
      <w:pPr>
        <w:pStyle w:val="Einzug1"/>
      </w:pPr>
      <w:r w:rsidRPr="00074FC4">
        <w:t>Vorhalten geeigneter Räumlichkeiten, Ausstattung und Freiflächen</w:t>
      </w:r>
      <w:r w:rsidR="00886D31" w:rsidRPr="00074FC4">
        <w:t>; notwendige Wartung technischer Anlagen</w:t>
      </w:r>
    </w:p>
    <w:p w:rsidR="00F44576" w:rsidRDefault="00F44576" w:rsidP="00074FC4">
      <w:pPr>
        <w:pStyle w:val="Einzug1"/>
      </w:pPr>
      <w:r w:rsidRPr="00074FC4">
        <w:t>Wirtschaftsdienste</w:t>
      </w:r>
    </w:p>
    <w:p w:rsidR="00F44576" w:rsidRDefault="00886D31" w:rsidP="00074FC4">
      <w:pPr>
        <w:pStyle w:val="berschrift1"/>
      </w:pPr>
      <w:r>
        <w:t>4.</w:t>
      </w:r>
      <w:r w:rsidR="00074FC4">
        <w:tab/>
      </w:r>
      <w:r w:rsidR="00F44576" w:rsidRPr="00886D31">
        <w:t>Umfang der Leistung</w:t>
      </w:r>
    </w:p>
    <w:p w:rsidR="00F44576" w:rsidRDefault="00F44576" w:rsidP="00074FC4">
      <w:r>
        <w:t>Die Leistungen werden ganzjährig bis zu</w:t>
      </w:r>
      <w:r>
        <w:rPr>
          <w:b/>
        </w:rPr>
        <w:t xml:space="preserve"> </w:t>
      </w:r>
      <w:r>
        <w:t xml:space="preserve">24 Stunden täglich angeboten. </w:t>
      </w:r>
    </w:p>
    <w:p w:rsidR="00576403" w:rsidRPr="00037923" w:rsidRDefault="00576403" w:rsidP="00074FC4">
      <w:r w:rsidRPr="006C43BF">
        <w:rPr>
          <w:rFonts w:cs="Arial"/>
        </w:rPr>
        <w:t>Es wird im Übrigen verwiesen auf Nr. 3.3.1.</w:t>
      </w:r>
    </w:p>
    <w:p w:rsidR="00F44576" w:rsidRPr="006C561A" w:rsidRDefault="00886D31" w:rsidP="00074FC4">
      <w:pPr>
        <w:pStyle w:val="berschrift1"/>
      </w:pPr>
      <w:r w:rsidRPr="00F01BAB">
        <w:lastRenderedPageBreak/>
        <w:t>5.</w:t>
      </w:r>
      <w:r w:rsidR="00074FC4">
        <w:tab/>
      </w:r>
      <w:r w:rsidR="00F44576" w:rsidRPr="006C561A">
        <w:t>Qualität der Leistung</w:t>
      </w:r>
    </w:p>
    <w:p w:rsidR="00F44576" w:rsidRDefault="00DA5919" w:rsidP="00074FC4">
      <w:pPr>
        <w:pStyle w:val="berschrift2"/>
      </w:pPr>
      <w:r>
        <w:t>5.1</w:t>
      </w:r>
      <w:r w:rsidR="00074FC4">
        <w:tab/>
      </w:r>
      <w:r w:rsidR="00F44576">
        <w:t xml:space="preserve">Strukturqualität </w:t>
      </w:r>
    </w:p>
    <w:p w:rsidR="00F44576" w:rsidRDefault="00F44576" w:rsidP="00074FC4">
      <w:pPr>
        <w:pStyle w:val="berschrift3"/>
      </w:pPr>
      <w:r>
        <w:t>5.1.1</w:t>
      </w:r>
      <w:r w:rsidR="00074FC4">
        <w:tab/>
      </w:r>
      <w:r w:rsidR="006C561A">
        <w:t xml:space="preserve">Vorhandensein einer </w:t>
      </w:r>
      <w:r>
        <w:t>Konzeption</w:t>
      </w:r>
    </w:p>
    <w:p w:rsidR="00F44576" w:rsidRDefault="00F44576" w:rsidP="00074FC4">
      <w:r>
        <w:t xml:space="preserve">Für die Wohnstätte ist eine Konzeption vorhanden. </w:t>
      </w:r>
    </w:p>
    <w:p w:rsidR="00F44576" w:rsidRDefault="00F44576" w:rsidP="00074FC4">
      <w:pPr>
        <w:pStyle w:val="berschrift3"/>
      </w:pPr>
      <w:r>
        <w:t>5.1.2</w:t>
      </w:r>
      <w:r w:rsidR="00074FC4">
        <w:tab/>
      </w:r>
      <w:r w:rsidR="00F2455C">
        <w:t>p</w:t>
      </w:r>
      <w:r>
        <w:t>ersonelle Ausstattung/Qualifikation des Personals</w:t>
      </w:r>
    </w:p>
    <w:p w:rsidR="00F44576" w:rsidRPr="006C561A" w:rsidRDefault="006C561A" w:rsidP="00074FC4">
      <w:r w:rsidRPr="006C561A">
        <w:t>In der Wohnstätte wird folgendes Personal vorgehalten:</w:t>
      </w:r>
    </w:p>
    <w:p w:rsidR="006C561A" w:rsidRDefault="00541F30" w:rsidP="00074FC4">
      <w:r w:rsidRPr="0011164D">
        <w:t>Personalschlüssel</w:t>
      </w:r>
      <w:r w:rsidR="00F44576" w:rsidRPr="0011164D">
        <w:t xml:space="preserve"> </w:t>
      </w:r>
      <w:r w:rsidR="006C561A">
        <w:t>:</w:t>
      </w:r>
    </w:p>
    <w:p w:rsidR="00541F30" w:rsidRDefault="006C561A" w:rsidP="00074FC4">
      <w:r>
        <w:t xml:space="preserve">Betreuungskräfte inkl. </w:t>
      </w:r>
      <w:r w:rsidR="006E34C0">
        <w:t xml:space="preserve">der </w:t>
      </w:r>
      <w:r>
        <w:t>pädagogische</w:t>
      </w:r>
      <w:r w:rsidR="006E34C0">
        <w:t>n</w:t>
      </w:r>
      <w:r>
        <w:t xml:space="preserve"> </w:t>
      </w:r>
      <w:r w:rsidR="00576403">
        <w:t>L</w:t>
      </w:r>
      <w:r>
        <w:t xml:space="preserve">eitung (je Gruppe für </w:t>
      </w:r>
      <w:r w:rsidR="00C40E58">
        <w:t>l</w:t>
      </w:r>
      <w:r>
        <w:t xml:space="preserve">eistungsberechtigte </w:t>
      </w:r>
      <w:r w:rsidR="00C40E58">
        <w:t xml:space="preserve">Personen </w:t>
      </w:r>
      <w:r>
        <w:t>mit vergleichbarem Bedarf – LBGR)</w:t>
      </w:r>
    </w:p>
    <w:p w:rsidR="006C561A" w:rsidRDefault="006C561A" w:rsidP="00074FC4">
      <w:pPr>
        <w:pStyle w:val="Einzug1"/>
      </w:pPr>
      <w:r>
        <w:t>LBGR 1:</w:t>
      </w:r>
      <w:r>
        <w:tab/>
      </w:r>
      <w:r>
        <w:tab/>
        <w:t>1,0 : 11</w:t>
      </w:r>
    </w:p>
    <w:p w:rsidR="006C561A" w:rsidRDefault="006C561A" w:rsidP="00074FC4">
      <w:pPr>
        <w:pStyle w:val="Einzug1"/>
      </w:pPr>
      <w:r>
        <w:t>LBGR 2:</w:t>
      </w:r>
      <w:r>
        <w:tab/>
      </w:r>
      <w:r>
        <w:tab/>
        <w:t>1,0 : 6</w:t>
      </w:r>
    </w:p>
    <w:p w:rsidR="006C561A" w:rsidRDefault="006C561A" w:rsidP="00074FC4">
      <w:pPr>
        <w:pStyle w:val="Einzug1"/>
      </w:pPr>
      <w:r>
        <w:t>LBGR 3:</w:t>
      </w:r>
      <w:r>
        <w:tab/>
      </w:r>
      <w:r>
        <w:tab/>
        <w:t>1,0 : 3,33</w:t>
      </w:r>
    </w:p>
    <w:p w:rsidR="006C561A" w:rsidRDefault="006C561A" w:rsidP="00074FC4">
      <w:r>
        <w:t xml:space="preserve">Die Fachkraftquote nach der </w:t>
      </w:r>
      <w:r w:rsidR="00576403" w:rsidRPr="006B3A16">
        <w:t>Verordnung über personelle Anforderungen für unterstützende</w:t>
      </w:r>
      <w:r w:rsidR="00576403">
        <w:t xml:space="preserve"> </w:t>
      </w:r>
      <w:r w:rsidR="00576403" w:rsidRPr="006B3A16">
        <w:t>Einrichtungen nach dem Niedersächsischen Gesetz über unterstützende Wohnformen</w:t>
      </w:r>
      <w:r w:rsidR="00576403" w:rsidRPr="006B3A16" w:rsidDel="00DB6CBE">
        <w:t xml:space="preserve"> </w:t>
      </w:r>
      <w:r w:rsidR="00576403" w:rsidRPr="006B3A16">
        <w:t>vom 25. Oktober 2018</w:t>
      </w:r>
      <w:r w:rsidR="00576403" w:rsidRPr="006B3A16" w:rsidDel="00DB6CBE">
        <w:t xml:space="preserve"> </w:t>
      </w:r>
      <w:r w:rsidR="00576403" w:rsidRPr="006B3A16">
        <w:t>- NuWGPersVO</w:t>
      </w:r>
      <w:r w:rsidR="00576403">
        <w:t xml:space="preserve"> </w:t>
      </w:r>
      <w:r>
        <w:t>wird eingehalten.</w:t>
      </w:r>
    </w:p>
    <w:p w:rsidR="00014BDB" w:rsidRDefault="00F44576" w:rsidP="00074FC4">
      <w:r>
        <w:t xml:space="preserve">Die Fachkräfte </w:t>
      </w:r>
      <w:r w:rsidR="00EC762F">
        <w:t xml:space="preserve">inkl. der pädagogischen </w:t>
      </w:r>
      <w:r w:rsidR="00576403">
        <w:t>L</w:t>
      </w:r>
      <w:r w:rsidR="00EC762F">
        <w:t xml:space="preserve">eitung </w:t>
      </w:r>
      <w:r w:rsidR="00541F30">
        <w:t xml:space="preserve">müssen eine der </w:t>
      </w:r>
      <w:r w:rsidR="0099275D" w:rsidRPr="00D634A1">
        <w:t>in § 5 NuWGPersVO genannte Qualifikationen, jeweils für die dort genannten Aufgaben</w:t>
      </w:r>
      <w:r w:rsidR="0099275D">
        <w:t xml:space="preserve"> </w:t>
      </w:r>
      <w:r w:rsidR="00541F30">
        <w:t>aufweisen</w:t>
      </w:r>
      <w:r w:rsidR="0099275D">
        <w:t xml:space="preserve">. </w:t>
      </w:r>
    </w:p>
    <w:p w:rsidR="00F44576" w:rsidRDefault="0099275D" w:rsidP="00074FC4">
      <w:r>
        <w:t>Dies sind insbesondere</w:t>
      </w:r>
      <w:r w:rsidR="00541F30">
        <w:t>:</w:t>
      </w:r>
    </w:p>
    <w:p w:rsidR="00F44576" w:rsidRPr="004321DD" w:rsidRDefault="00EC762F" w:rsidP="00074FC4">
      <w:pPr>
        <w:pStyle w:val="Einzug1"/>
      </w:pPr>
      <w:r w:rsidRPr="004321DD">
        <w:t>Sozialarbeiter / Sozialarbeiterin</w:t>
      </w:r>
      <w:r w:rsidR="0099275D" w:rsidRPr="004321DD">
        <w:t>nen</w:t>
      </w:r>
    </w:p>
    <w:p w:rsidR="00EC762F" w:rsidRPr="00074FC4" w:rsidRDefault="00EC762F" w:rsidP="00074FC4">
      <w:pPr>
        <w:pStyle w:val="Einzug1"/>
      </w:pPr>
      <w:r w:rsidRPr="00074FC4">
        <w:t>Sozialpädagogen / Sozialpädagoginnen</w:t>
      </w:r>
    </w:p>
    <w:p w:rsidR="006E14F0" w:rsidRPr="00074FC4" w:rsidRDefault="006E14F0" w:rsidP="00074FC4">
      <w:pPr>
        <w:pStyle w:val="Einzug1"/>
      </w:pPr>
      <w:r w:rsidRPr="00074FC4">
        <w:t>Pädagogen / Pädagoginnen</w:t>
      </w:r>
    </w:p>
    <w:p w:rsidR="00EC762F" w:rsidRPr="00074FC4" w:rsidRDefault="000C7885" w:rsidP="00074FC4">
      <w:pPr>
        <w:pStyle w:val="Einzug1"/>
      </w:pPr>
      <w:r w:rsidRPr="00074FC4">
        <w:t>Ergotherapeuten / Ergotherapeutinnen</w:t>
      </w:r>
    </w:p>
    <w:p w:rsidR="000C7885" w:rsidRPr="00074FC4" w:rsidRDefault="000C7885" w:rsidP="00074FC4">
      <w:pPr>
        <w:pStyle w:val="Einzug1"/>
      </w:pPr>
      <w:r w:rsidRPr="00074FC4">
        <w:t>Heilerziehungspfleger / Heilerziehungspflegerinnen</w:t>
      </w:r>
    </w:p>
    <w:p w:rsidR="00014BDB" w:rsidRDefault="00014BDB" w:rsidP="00074FC4">
      <w:pPr>
        <w:pStyle w:val="Einzug1"/>
      </w:pPr>
      <w:r w:rsidRPr="00074FC4">
        <w:t>Vergleichbare</w:t>
      </w:r>
      <w:r>
        <w:t xml:space="preserve"> Qualifikationen</w:t>
      </w:r>
    </w:p>
    <w:p w:rsidR="0099275D" w:rsidRPr="00AB629B" w:rsidRDefault="0099275D" w:rsidP="00074FC4">
      <w:r w:rsidRPr="00AB629B">
        <w:t>Auf die Verpflichtung nach § 124 Abs. 2 SGB IX wird an dieser Stelle ausdrücklich hingewiesen.</w:t>
      </w:r>
    </w:p>
    <w:p w:rsidR="00F44576" w:rsidRPr="00AB629B" w:rsidRDefault="00F44576" w:rsidP="00074FC4">
      <w:pPr>
        <w:pStyle w:val="berschrift3"/>
      </w:pPr>
      <w:r w:rsidRPr="00AB629B">
        <w:t>5.1.3</w:t>
      </w:r>
      <w:r w:rsidR="000E6036" w:rsidRPr="00AB629B">
        <w:t xml:space="preserve"> </w:t>
      </w:r>
      <w:r w:rsidR="00074FC4">
        <w:tab/>
      </w:r>
      <w:r w:rsidR="00F2455C">
        <w:t>s</w:t>
      </w:r>
      <w:r w:rsidRPr="00AB629B">
        <w:t>ächliche Ausstattung</w:t>
      </w:r>
    </w:p>
    <w:p w:rsidR="00F44576" w:rsidRPr="00AB629B" w:rsidRDefault="000C7885" w:rsidP="00074FC4">
      <w:r w:rsidRPr="00AB629B">
        <w:t xml:space="preserve">Die </w:t>
      </w:r>
      <w:r w:rsidR="0099275D" w:rsidRPr="00AB629B">
        <w:t xml:space="preserve">Räumlichkeiten </w:t>
      </w:r>
      <w:r w:rsidRPr="00AB629B">
        <w:t xml:space="preserve">sind bedarfsgerecht möbliert. Die Gemeinschafts- und Funktionsräume sind ausreichend ausgestattet, die Außenanlagen und die Verkehrsflächen funktionell gestaltet. </w:t>
      </w:r>
    </w:p>
    <w:p w:rsidR="00F44576" w:rsidRPr="00AB629B" w:rsidRDefault="00F44576" w:rsidP="00074FC4">
      <w:pPr>
        <w:pStyle w:val="berschrift3"/>
      </w:pPr>
      <w:r w:rsidRPr="00AB629B">
        <w:t>5.1.4</w:t>
      </w:r>
      <w:r w:rsidR="00C201B9" w:rsidRPr="00AB629B">
        <w:t xml:space="preserve"> </w:t>
      </w:r>
      <w:r w:rsidR="00074FC4">
        <w:tab/>
      </w:r>
      <w:r w:rsidR="00F2455C">
        <w:t>b</w:t>
      </w:r>
      <w:r w:rsidRPr="00AB629B">
        <w:t>etriebliche Organisation und haustechnische Versorgung</w:t>
      </w:r>
    </w:p>
    <w:p w:rsidR="00F44576" w:rsidRPr="00AB629B" w:rsidRDefault="00393F8F" w:rsidP="00AB629B">
      <w:r w:rsidRPr="00AB629B">
        <w:t xml:space="preserve">Die betriebliche Organisation und </w:t>
      </w:r>
      <w:r w:rsidR="00FF2E58" w:rsidRPr="00AB629B">
        <w:t xml:space="preserve">die </w:t>
      </w:r>
      <w:r w:rsidRPr="00AB629B">
        <w:t>haustechnische Versorgung werden gewährleistet.</w:t>
      </w:r>
    </w:p>
    <w:p w:rsidR="00F44576" w:rsidRPr="00AB629B" w:rsidRDefault="00F44576" w:rsidP="00074FC4">
      <w:pPr>
        <w:pStyle w:val="berschrift3"/>
      </w:pPr>
      <w:r w:rsidRPr="00AB629B">
        <w:t>5.1.5</w:t>
      </w:r>
      <w:r w:rsidR="002330B9" w:rsidRPr="00AB629B">
        <w:t xml:space="preserve"> </w:t>
      </w:r>
      <w:r w:rsidR="00074FC4">
        <w:tab/>
      </w:r>
      <w:r w:rsidRPr="00AB629B">
        <w:t>Darstellung der Qualitätssicherungsmaßnahmen</w:t>
      </w:r>
    </w:p>
    <w:p w:rsidR="00F44576" w:rsidRPr="00AB629B" w:rsidRDefault="00F44576" w:rsidP="00074FC4">
      <w:pPr>
        <w:pStyle w:val="kursiv"/>
      </w:pPr>
      <w:r w:rsidRPr="00AB629B">
        <w:t>Individuelle Ausführungen</w:t>
      </w:r>
    </w:p>
    <w:p w:rsidR="00074FC4" w:rsidRPr="0059632D" w:rsidRDefault="00074FC4" w:rsidP="00074FC4">
      <w:pPr>
        <w:pStyle w:val="berschrift2"/>
      </w:pPr>
      <w:r>
        <w:lastRenderedPageBreak/>
        <w:t>5.2</w:t>
      </w:r>
      <w:r>
        <w:tab/>
      </w:r>
      <w:r w:rsidRPr="0059632D">
        <w:t>Prozessqualität</w:t>
      </w:r>
    </w:p>
    <w:p w:rsidR="00074FC4" w:rsidRPr="0059632D" w:rsidRDefault="00074FC4" w:rsidP="00E37E32">
      <w:pPr>
        <w:pStyle w:val="berschrift3"/>
      </w:pPr>
      <w:r>
        <w:t>5.2.1</w:t>
      </w:r>
      <w:r>
        <w:tab/>
      </w:r>
      <w:r w:rsidRPr="0059632D">
        <w:t>Hilfe</w:t>
      </w:r>
      <w:r w:rsidR="001958A9">
        <w:t>plan</w:t>
      </w:r>
    </w:p>
    <w:p w:rsidR="00074FC4" w:rsidRPr="00A06315" w:rsidRDefault="00074FC4" w:rsidP="00074FC4">
      <w:pPr>
        <w:rPr>
          <w:rFonts w:ascii="Times New Roman" w:hAnsi="Times New Roman"/>
        </w:rPr>
      </w:pPr>
      <w:r w:rsidRPr="00374B33">
        <w:t>Unter Berücksichtigung des Teilhabe-/Gesamtplanes nach §§ 19, 121 SGB IX und insbesondere der dort vereinbarten Ziele sowie ggf. vorliegender Befunde und Gutachten,</w:t>
      </w:r>
      <w:r w:rsidRPr="00A06315">
        <w:t xml:space="preserve"> sowie </w:t>
      </w:r>
      <w:r w:rsidRPr="00374B33">
        <w:t>ergänzend</w:t>
      </w:r>
      <w:r w:rsidRPr="00A06315">
        <w:t xml:space="preserve"> durch</w:t>
      </w:r>
    </w:p>
    <w:p w:rsidR="00074FC4" w:rsidRPr="00EF4E47" w:rsidRDefault="00074FC4" w:rsidP="00074FC4">
      <w:pPr>
        <w:pStyle w:val="Einzug1"/>
      </w:pPr>
      <w:r w:rsidRPr="00EF4E47">
        <w:t>Aufnahmegespräch</w:t>
      </w:r>
    </w:p>
    <w:p w:rsidR="00074FC4" w:rsidRPr="00EF4E47" w:rsidRDefault="00074FC4" w:rsidP="00074FC4">
      <w:pPr>
        <w:pStyle w:val="Einzug1"/>
      </w:pPr>
      <w:r w:rsidRPr="00EF4E47">
        <w:t>Anamnese</w:t>
      </w:r>
    </w:p>
    <w:p w:rsidR="00074FC4" w:rsidRDefault="00074FC4" w:rsidP="00074FC4">
      <w:pPr>
        <w:pStyle w:val="Einzug1"/>
      </w:pPr>
      <w:r w:rsidRPr="00EF4E47">
        <w:t>Eigen</w:t>
      </w:r>
      <w:r w:rsidRPr="00162C6D">
        <w:t>e Feststellungen des Leistungserbringers</w:t>
      </w:r>
      <w:r>
        <w:rPr>
          <w:rStyle w:val="Funotenzeichen"/>
          <w:color w:val="000000"/>
        </w:rPr>
        <w:footnoteReference w:id="4"/>
      </w:r>
    </w:p>
    <w:p w:rsidR="00B6746C" w:rsidRPr="00162C6D" w:rsidRDefault="00B6746C" w:rsidP="00074FC4">
      <w:pPr>
        <w:pStyle w:val="Einzug1"/>
      </w:pPr>
      <w:r>
        <w:t>Anwendung des Schlichthorst-Verfahrens</w:t>
      </w:r>
    </w:p>
    <w:p w:rsidR="00074FC4" w:rsidRPr="00CE3A03" w:rsidRDefault="00074FC4" w:rsidP="001958A9">
      <w:pPr>
        <w:rPr>
          <w:rFonts w:cs="Arial"/>
          <w:color w:val="000000"/>
          <w:szCs w:val="22"/>
        </w:rPr>
      </w:pPr>
      <w:r w:rsidRPr="007B5D5B">
        <w:t xml:space="preserve">wird </w:t>
      </w:r>
      <w:r w:rsidRPr="00EF4E47">
        <w:t>anlässlich der Aufnahme für jede leistungsberechtig</w:t>
      </w:r>
      <w:r w:rsidRPr="008A1DCF">
        <w:rPr>
          <w:rFonts w:cs="Arial"/>
          <w:color w:val="000000"/>
          <w:szCs w:val="22"/>
        </w:rPr>
        <w:t>te Person</w:t>
      </w:r>
      <w:r w:rsidR="00C40E58">
        <w:rPr>
          <w:rFonts w:cs="Arial"/>
          <w:color w:val="000000"/>
          <w:szCs w:val="22"/>
        </w:rPr>
        <w:t xml:space="preserve"> innerhalb einer Frist von 6 </w:t>
      </w:r>
      <w:r w:rsidRPr="00CE3A03">
        <w:rPr>
          <w:rFonts w:cs="Arial"/>
          <w:color w:val="000000"/>
          <w:szCs w:val="22"/>
        </w:rPr>
        <w:t xml:space="preserve">Wochen ein individueller Hilfeplan formuliert, der mindestens Aussagen enthält zu </w:t>
      </w:r>
    </w:p>
    <w:p w:rsidR="00074FC4" w:rsidRDefault="00074FC4" w:rsidP="00074FC4">
      <w:pPr>
        <w:pStyle w:val="Einzug1"/>
      </w:pPr>
      <w:r w:rsidRPr="00F918D4">
        <w:t xml:space="preserve">den </w:t>
      </w:r>
      <w:r w:rsidRPr="008A1DCF">
        <w:t>aus den Zielen des Gesamt-/Teilhabeplanes abgeleiteten Förderzielen</w:t>
      </w:r>
      <w:r w:rsidR="00D23759">
        <w:t>,</w:t>
      </w:r>
    </w:p>
    <w:p w:rsidR="00074FC4" w:rsidRDefault="0069135D" w:rsidP="00074FC4">
      <w:pPr>
        <w:pStyle w:val="Einzug1"/>
      </w:pPr>
      <w:r>
        <w:t xml:space="preserve">den </w:t>
      </w:r>
      <w:r w:rsidR="00074FC4" w:rsidRPr="008A1DCF">
        <w:t>hieraus folgenden Teilzielen, die</w:t>
      </w:r>
      <w:r w:rsidR="00074FC4" w:rsidRPr="00591E6A">
        <w:t xml:space="preserve"> </w:t>
      </w:r>
      <w:r w:rsidR="00074FC4" w:rsidRPr="00F918D4">
        <w:t xml:space="preserve">bis zur nächsten Fortschreibung (Ziffer </w:t>
      </w:r>
      <w:r w:rsidR="00074FC4" w:rsidRPr="008A1DCF">
        <w:t>5.2.</w:t>
      </w:r>
      <w:r w:rsidR="001958A9">
        <w:t>2</w:t>
      </w:r>
      <w:r w:rsidR="00074FC4" w:rsidRPr="008A1DCF">
        <w:t>) anzustreben sind</w:t>
      </w:r>
      <w:r w:rsidR="00D23759">
        <w:t>,</w:t>
      </w:r>
    </w:p>
    <w:p w:rsidR="00074FC4" w:rsidRDefault="00074FC4" w:rsidP="00074FC4">
      <w:pPr>
        <w:pStyle w:val="Einzug1"/>
      </w:pPr>
      <w:r w:rsidRPr="00F918D4">
        <w:t xml:space="preserve">Empfehlungen über die </w:t>
      </w:r>
      <w:r w:rsidRPr="008A1DCF">
        <w:t>danach</w:t>
      </w:r>
      <w:r>
        <w:t xml:space="preserve"> </w:t>
      </w:r>
      <w:r w:rsidRPr="00F918D4">
        <w:t xml:space="preserve">täglich bzw. wöchentlich bzw. monatlich wahrzunehmenden Fördermaßnahmen aus den von </w:t>
      </w:r>
      <w:r w:rsidRPr="008A1DCF">
        <w:t>dem Leistungserbringer</w:t>
      </w:r>
      <w:r>
        <w:t xml:space="preserve"> </w:t>
      </w:r>
      <w:r w:rsidRPr="00F918D4">
        <w:t>angebotenen Leistungsinhalten (Ziffer 3.3.1)</w:t>
      </w:r>
      <w:r>
        <w:t>.</w:t>
      </w:r>
    </w:p>
    <w:p w:rsidR="00074FC4" w:rsidRPr="00CE3A03" w:rsidRDefault="00074FC4" w:rsidP="00074FC4">
      <w:pPr>
        <w:pStyle w:val="berschrift3"/>
      </w:pPr>
      <w:r w:rsidRPr="00CE3A03">
        <w:t>5.2.</w:t>
      </w:r>
      <w:r w:rsidR="001958A9">
        <w:t>2</w:t>
      </w:r>
      <w:r>
        <w:tab/>
      </w:r>
      <w:r w:rsidRPr="00CE3A03">
        <w:t>Fortschreibung des Hilfeplans</w:t>
      </w:r>
    </w:p>
    <w:p w:rsidR="00074FC4" w:rsidRPr="00F918D4" w:rsidRDefault="00074FC4" w:rsidP="00074FC4">
      <w:r w:rsidRPr="008A1DCF">
        <w:t>Bei Änderung des Gesamt-/Teilhabeplanes ist für jede leistungsberechtigte Person der Hilfeplan fortzuschreiben. Sofern kein Gesamt-/Teilhabeplan vorliegt, der weniger als 24 Monate alt ist, ist der Hilfeplan spätestens alle 24 Monate beginnend mit der Aufnahme fortzuschreiben.</w:t>
      </w:r>
      <w:r w:rsidRPr="004F233C">
        <w:t xml:space="preserve"> </w:t>
      </w:r>
      <w:r w:rsidRPr="00F918D4">
        <w:t xml:space="preserve">Die Fortschreibung hat mindestens Aussagen zu enthalten </w:t>
      </w:r>
    </w:p>
    <w:p w:rsidR="00074FC4" w:rsidRPr="00F918D4" w:rsidRDefault="00074FC4" w:rsidP="00074FC4">
      <w:pPr>
        <w:pStyle w:val="Einzug1"/>
      </w:pPr>
      <w:r w:rsidRPr="00F918D4">
        <w:t>ob u</w:t>
      </w:r>
      <w:r w:rsidR="001958A9">
        <w:t>nd inwieweit die in Ziffer 5.2.1</w:t>
      </w:r>
      <w:r w:rsidRPr="00F918D4">
        <w:t xml:space="preserve"> aus Anlass der Aufnahme bzw. der letzten Fortschreibung formulierten Ziele erreicht wurden,</w:t>
      </w:r>
    </w:p>
    <w:p w:rsidR="00074FC4" w:rsidRPr="00F918D4" w:rsidRDefault="00074FC4" w:rsidP="00074FC4">
      <w:pPr>
        <w:pStyle w:val="Einzug1"/>
      </w:pPr>
      <w:r w:rsidRPr="00F918D4">
        <w:t xml:space="preserve">zu den </w:t>
      </w:r>
      <w:r w:rsidRPr="008A1DCF">
        <w:t>aus den Zielen des Gesamt-/Teilhabeplanes abgeleiteten Förderzielen und den hieraus folgenden Teilzielen, die</w:t>
      </w:r>
      <w:r w:rsidRPr="004F233C">
        <w:t xml:space="preserve"> </w:t>
      </w:r>
      <w:r w:rsidRPr="00F918D4">
        <w:t xml:space="preserve">bis zur nächsten Fortschreibung </w:t>
      </w:r>
      <w:r w:rsidR="001A74DA">
        <w:t>(</w:t>
      </w:r>
      <w:r w:rsidR="001958A9">
        <w:t xml:space="preserve">Ziffer </w:t>
      </w:r>
      <w:r w:rsidR="001A74DA">
        <w:t>5.2.</w:t>
      </w:r>
      <w:r w:rsidR="00090230">
        <w:t>2</w:t>
      </w:r>
      <w:r w:rsidR="001A74DA">
        <w:t xml:space="preserve">) </w:t>
      </w:r>
      <w:r w:rsidRPr="00F918D4">
        <w:t xml:space="preserve">anzustreben </w:t>
      </w:r>
      <w:r w:rsidR="001A74DA">
        <w:t>sind</w:t>
      </w:r>
      <w:r w:rsidR="00BE21FB">
        <w:t>,</w:t>
      </w:r>
    </w:p>
    <w:p w:rsidR="00074FC4" w:rsidRDefault="00074FC4" w:rsidP="00074FC4">
      <w:pPr>
        <w:pStyle w:val="Einzug1"/>
      </w:pPr>
      <w:r w:rsidRPr="00F918D4">
        <w:t xml:space="preserve">zu Empfehlungen über die täglich bzw. wöchentlich bzw. monatlich wahrzunehmenden Fördermaßnahmen aus den von </w:t>
      </w:r>
      <w:r w:rsidRPr="008A1DCF">
        <w:t>dem Leistungserbringer</w:t>
      </w:r>
      <w:r>
        <w:t xml:space="preserve"> </w:t>
      </w:r>
      <w:r w:rsidRPr="00F918D4">
        <w:t>angebotenen Leistungsinhalten (Ziffer 3.3.1)</w:t>
      </w:r>
      <w:r>
        <w:t>.</w:t>
      </w:r>
    </w:p>
    <w:p w:rsidR="00074FC4" w:rsidRPr="00CE3A03" w:rsidRDefault="00074FC4" w:rsidP="00074FC4">
      <w:pPr>
        <w:pStyle w:val="berschrift3"/>
      </w:pPr>
      <w:r w:rsidRPr="00CE3A03">
        <w:t>5.2.</w:t>
      </w:r>
      <w:r w:rsidR="001958A9">
        <w:t>3</w:t>
      </w:r>
      <w:r>
        <w:tab/>
      </w:r>
      <w:r w:rsidRPr="00CE3A03">
        <w:t>Hilfedokumentation</w:t>
      </w:r>
    </w:p>
    <w:p w:rsidR="00074FC4" w:rsidRPr="00CE3A03" w:rsidRDefault="001958A9" w:rsidP="00074FC4">
      <w:r>
        <w:t>D</w:t>
      </w:r>
      <w:r w:rsidR="00074FC4" w:rsidRPr="00CE3A03">
        <w:t>er Hilfeplan aus Anlass der Aufnahme (Ziffer 5.2.</w:t>
      </w:r>
      <w:r>
        <w:t>1</w:t>
      </w:r>
      <w:r w:rsidR="00074FC4" w:rsidRPr="00CE3A03">
        <w:t>), die Fortschreibung des Hilfeplanes (Ziffer 5.2.</w:t>
      </w:r>
      <w:r>
        <w:t>2</w:t>
      </w:r>
      <w:r w:rsidR="00074FC4" w:rsidRPr="00CE3A03">
        <w:t xml:space="preserve">) und die Durchführung der darin aufgeführten täglich bzw. wöchentlich bzw. monatlich angebotenen Fördermaßnahmen sind schriftlich zu dokumentieren. </w:t>
      </w:r>
    </w:p>
    <w:p w:rsidR="00074FC4" w:rsidRPr="00EF4E47" w:rsidRDefault="00074FC4" w:rsidP="00074FC4">
      <w:pPr>
        <w:tabs>
          <w:tab w:val="left" w:pos="426"/>
          <w:tab w:val="left" w:pos="993"/>
        </w:tabs>
      </w:pPr>
      <w:r w:rsidRPr="0094361A">
        <w:rPr>
          <w:rFonts w:cs="Arial"/>
          <w:color w:val="000000"/>
          <w:szCs w:val="22"/>
        </w:rPr>
        <w:lastRenderedPageBreak/>
        <w:t xml:space="preserve">Die Dokumentation ist für die Dauer </w:t>
      </w:r>
      <w:r w:rsidRPr="00EF4E47">
        <w:t xml:space="preserve">des Aufenthaltes und 5 Jahre nach dem Ausscheiden </w:t>
      </w:r>
      <w:r>
        <w:t xml:space="preserve">aus dem Leistungsangebot </w:t>
      </w:r>
      <w:r w:rsidRPr="00EF4E47">
        <w:t xml:space="preserve">unter Beachtung der einschlägigen datenschutzrechtlichen Bestimmungen aufzubewahren. </w:t>
      </w:r>
    </w:p>
    <w:p w:rsidR="00074FC4" w:rsidRPr="00374B33" w:rsidRDefault="00074FC4" w:rsidP="00074FC4">
      <w:pPr>
        <w:pStyle w:val="berschrift3"/>
      </w:pPr>
      <w:r w:rsidRPr="00805804">
        <w:t>5.2.</w:t>
      </w:r>
      <w:r w:rsidR="001958A9">
        <w:t>4</w:t>
      </w:r>
      <w:r>
        <w:tab/>
      </w:r>
      <w:r w:rsidRPr="00374B33">
        <w:t>Verlaufsbericht</w:t>
      </w:r>
    </w:p>
    <w:p w:rsidR="00074FC4" w:rsidRPr="00374B33" w:rsidRDefault="00074FC4" w:rsidP="00074FC4">
      <w:pPr>
        <w:rPr>
          <w:rFonts w:cs="Arial"/>
          <w:szCs w:val="22"/>
        </w:rPr>
      </w:pPr>
      <w:r w:rsidRPr="00374B33">
        <w:rPr>
          <w:rFonts w:cs="Arial"/>
          <w:szCs w:val="22"/>
        </w:rPr>
        <w:t>Der Leistungserbringer hat i.d.R. 2 Monate vor dem geplanten Datum der Fortschreibung des Gesamt-/</w:t>
      </w:r>
      <w:r w:rsidRPr="00EF4E47">
        <w:t>Teilhabeplanes einen Verlaufsbericht zu erstellen und diesen dem zuständigen Leistungsträger zuzuleiten,</w:t>
      </w:r>
      <w:r w:rsidRPr="00374B33">
        <w:rPr>
          <w:rFonts w:cs="Arial"/>
          <w:szCs w:val="22"/>
        </w:rPr>
        <w:t xml:space="preserve"> der mindestens folgende Angaben enthält:</w:t>
      </w:r>
    </w:p>
    <w:p w:rsidR="00074FC4" w:rsidRPr="00EF4E47" w:rsidRDefault="00074FC4" w:rsidP="00074FC4">
      <w:pPr>
        <w:pStyle w:val="Einzug1"/>
      </w:pPr>
      <w:r w:rsidRPr="00162C6D">
        <w:t xml:space="preserve">Zusammenfassung </w:t>
      </w:r>
      <w:r w:rsidRPr="00EF4E47">
        <w:t>der von der leistungsberechtigten Person aus den vom Leistungserbringer angebotenen Leistungsinhalten (Z</w:t>
      </w:r>
      <w:r>
        <w:t>if</w:t>
      </w:r>
      <w:r w:rsidRPr="00EF4E47">
        <w:t>f</w:t>
      </w:r>
      <w:r>
        <w:t>er</w:t>
      </w:r>
      <w:r w:rsidRPr="00EF4E47">
        <w:t xml:space="preserve"> 3.3.1) wahrgenommenen Maßnahmen,</w:t>
      </w:r>
    </w:p>
    <w:p w:rsidR="00074FC4" w:rsidRPr="00EF4E47" w:rsidRDefault="00074FC4" w:rsidP="00074FC4">
      <w:pPr>
        <w:pStyle w:val="Einzug1"/>
      </w:pPr>
      <w:r w:rsidRPr="00EF4E47">
        <w:t>ob und inwieweit die im letzten Gesamt-/Teilhabeplan formulierten Ziele erreicht wurden, welche Faktoren hierbei förderlich waren bzw. welche hinderlich waren oder die Erreichung der Ziele verhindert haben,</w:t>
      </w:r>
    </w:p>
    <w:p w:rsidR="00074FC4" w:rsidRPr="00EF4E47" w:rsidRDefault="00074FC4" w:rsidP="00074FC4">
      <w:pPr>
        <w:pStyle w:val="Einzug1"/>
      </w:pPr>
      <w:r w:rsidRPr="00EF4E47">
        <w:t>aus Sicht des Leistungserbringers bestehende Bedarfe,</w:t>
      </w:r>
    </w:p>
    <w:p w:rsidR="00074FC4" w:rsidRPr="00162C6D" w:rsidRDefault="00074FC4" w:rsidP="00074FC4">
      <w:pPr>
        <w:pStyle w:val="Einzug1"/>
      </w:pPr>
      <w:r w:rsidRPr="00EF4E47">
        <w:t>Empfehlungen zu den zukünftig</w:t>
      </w:r>
      <w:r w:rsidRPr="00162C6D">
        <w:t xml:space="preserve"> zu verfolgenden Zielen.</w:t>
      </w:r>
    </w:p>
    <w:p w:rsidR="00074FC4" w:rsidRDefault="00074FC4" w:rsidP="00074FC4">
      <w:pPr>
        <w:rPr>
          <w:rFonts w:cs="Arial"/>
          <w:szCs w:val="22"/>
        </w:rPr>
      </w:pPr>
      <w:r w:rsidRPr="00374B33">
        <w:rPr>
          <w:rFonts w:cs="Arial"/>
          <w:szCs w:val="22"/>
        </w:rPr>
        <w:t xml:space="preserve">Der Leistungserbringer </w:t>
      </w:r>
      <w:r w:rsidRPr="00EF4E47">
        <w:t>informiert den zuständigen Träger der Eingliederungshilfe/Rehaträger auch bereits vor dem Zeitpu</w:t>
      </w:r>
      <w:r w:rsidRPr="00374B33">
        <w:rPr>
          <w:rFonts w:cs="Arial"/>
          <w:szCs w:val="22"/>
        </w:rPr>
        <w:t>nkt der planmäßigen Fortschreibung des Gesamt-/Teilhabe</w:t>
      </w:r>
      <w:r>
        <w:rPr>
          <w:rFonts w:cs="Arial"/>
          <w:szCs w:val="22"/>
        </w:rPr>
        <w:softHyphen/>
      </w:r>
      <w:r w:rsidRPr="00374B33">
        <w:rPr>
          <w:rFonts w:cs="Arial"/>
          <w:szCs w:val="22"/>
        </w:rPr>
        <w:t>planes, wenn sich nach seiner Einschätzung der Bedarf der leistungsberechtigten Personen wesentlich geändert hat.</w:t>
      </w:r>
    </w:p>
    <w:p w:rsidR="00074FC4" w:rsidRPr="0059632D" w:rsidRDefault="00074FC4" w:rsidP="00074FC4">
      <w:pPr>
        <w:pStyle w:val="berschrift3"/>
      </w:pPr>
      <w:r>
        <w:t>5.2.</w:t>
      </w:r>
      <w:r w:rsidR="001958A9">
        <w:t>5</w:t>
      </w:r>
      <w:r>
        <w:tab/>
      </w:r>
      <w:r w:rsidRPr="0059632D">
        <w:t>Abschlussbericht</w:t>
      </w:r>
    </w:p>
    <w:p w:rsidR="00074FC4" w:rsidRPr="0059632D" w:rsidRDefault="00074FC4" w:rsidP="00074FC4">
      <w:pPr>
        <w:pStyle w:val="Textkrper-Zeileneinzug"/>
        <w:ind w:left="0"/>
        <w:rPr>
          <w:rFonts w:cs="Arial"/>
          <w:color w:val="000000"/>
          <w:szCs w:val="22"/>
        </w:rPr>
      </w:pPr>
      <w:r w:rsidRPr="0059632D">
        <w:rPr>
          <w:rFonts w:cs="Arial"/>
          <w:color w:val="000000"/>
          <w:szCs w:val="22"/>
        </w:rPr>
        <w:t xml:space="preserve">Aus Anlass des </w:t>
      </w:r>
      <w:r w:rsidRPr="00EF4E47">
        <w:t>Ausscheidens aus dem Leistungsangebot ist ein Abschlussbericht zu fertigen, der mindestens</w:t>
      </w:r>
      <w:r w:rsidRPr="0059632D">
        <w:rPr>
          <w:rFonts w:cs="Arial"/>
          <w:color w:val="000000"/>
          <w:szCs w:val="22"/>
        </w:rPr>
        <w:t xml:space="preserve"> Aussagen enthält </w:t>
      </w:r>
    </w:p>
    <w:p w:rsidR="00074FC4" w:rsidRPr="0059632D" w:rsidRDefault="00074FC4" w:rsidP="00074FC4">
      <w:pPr>
        <w:pStyle w:val="Einzug1"/>
      </w:pPr>
      <w:r w:rsidRPr="0059632D">
        <w:t xml:space="preserve">über </w:t>
      </w:r>
      <w:r w:rsidRPr="008A1DCF">
        <w:t>den</w:t>
      </w:r>
      <w:r>
        <w:t xml:space="preserve"> </w:t>
      </w:r>
      <w:r w:rsidRPr="0059632D">
        <w:t xml:space="preserve">Verlauf der </w:t>
      </w:r>
      <w:r w:rsidRPr="008A1DCF">
        <w:t>Unterstützung / Assistenz</w:t>
      </w:r>
    </w:p>
    <w:p w:rsidR="00074FC4" w:rsidRPr="0059632D" w:rsidRDefault="00074FC4" w:rsidP="00074FC4">
      <w:pPr>
        <w:pStyle w:val="Einzug1"/>
      </w:pPr>
      <w:r w:rsidRPr="0059632D">
        <w:t xml:space="preserve">über den weiteren Hilfebedarf zum Zeitpunkt </w:t>
      </w:r>
      <w:r w:rsidRPr="008A1DCF">
        <w:t>des Ausscheidens</w:t>
      </w:r>
      <w:r>
        <w:t xml:space="preserve"> </w:t>
      </w:r>
      <w:r w:rsidRPr="0059632D">
        <w:t>nach Einschätzung</w:t>
      </w:r>
      <w:r>
        <w:t xml:space="preserve"> </w:t>
      </w:r>
      <w:r w:rsidRPr="008A1DCF">
        <w:t>des Leistungsanbieters</w:t>
      </w:r>
      <w:r w:rsidRPr="0059632D">
        <w:t xml:space="preserve">. </w:t>
      </w:r>
    </w:p>
    <w:p w:rsidR="00074FC4" w:rsidRPr="0059632D" w:rsidRDefault="00074FC4" w:rsidP="00074FC4">
      <w:r w:rsidRPr="0059632D">
        <w:t xml:space="preserve">Der Abschlussbericht ist dem </w:t>
      </w:r>
      <w:r w:rsidRPr="008A1DCF">
        <w:t>zuständigen Leistungsträger</w:t>
      </w:r>
      <w:r>
        <w:t xml:space="preserve"> </w:t>
      </w:r>
      <w:r w:rsidRPr="0059632D">
        <w:t>zuzuleiten.</w:t>
      </w:r>
    </w:p>
    <w:p w:rsidR="00074FC4" w:rsidRPr="0059632D" w:rsidRDefault="00074FC4" w:rsidP="00074FC4">
      <w:pPr>
        <w:pStyle w:val="berschrift3"/>
      </w:pPr>
      <w:r>
        <w:t>5.2.</w:t>
      </w:r>
      <w:r w:rsidR="001958A9">
        <w:t>6</w:t>
      </w:r>
      <w:r>
        <w:tab/>
      </w:r>
      <w:r w:rsidRPr="0059632D">
        <w:t>Durchführung kontinuierlicher Fortbildung des Personals</w:t>
      </w:r>
      <w:r>
        <w:t>,</w:t>
      </w:r>
      <w:r w:rsidRPr="0059632D">
        <w:t xml:space="preserve"> Supervision</w:t>
      </w:r>
    </w:p>
    <w:p w:rsidR="00074FC4" w:rsidRPr="0059632D" w:rsidRDefault="00074FC4" w:rsidP="00074FC4">
      <w:r w:rsidRPr="0059632D">
        <w:t>Die Konzipierung und Durchführung bedarfsgerechter Fort- und Weiterbildung wird sichergestellt. Bei Bedarf wird Supervision angeboten.</w:t>
      </w:r>
    </w:p>
    <w:p w:rsidR="00074FC4" w:rsidRPr="0059632D" w:rsidRDefault="001958A9" w:rsidP="00074FC4">
      <w:pPr>
        <w:pStyle w:val="berschrift3"/>
      </w:pPr>
      <w:r>
        <w:t>5.2.7</w:t>
      </w:r>
      <w:r w:rsidR="00074FC4">
        <w:tab/>
      </w:r>
      <w:r w:rsidR="00074FC4" w:rsidRPr="0059632D">
        <w:t>Fort</w:t>
      </w:r>
      <w:r w:rsidR="00074FC4">
        <w:t>entwicklung</w:t>
      </w:r>
      <w:r w:rsidR="00074FC4" w:rsidRPr="0059632D">
        <w:t xml:space="preserve"> der Konzeption</w:t>
      </w:r>
    </w:p>
    <w:p w:rsidR="00074FC4" w:rsidRPr="0059632D" w:rsidRDefault="00074FC4" w:rsidP="00074FC4">
      <w:pPr>
        <w:rPr>
          <w:rFonts w:cs="Arial"/>
          <w:szCs w:val="22"/>
        </w:rPr>
      </w:pPr>
      <w:r w:rsidRPr="0059632D">
        <w:rPr>
          <w:rFonts w:cs="Arial"/>
          <w:szCs w:val="22"/>
        </w:rPr>
        <w:t>Die Konzeption wird regelmäßig überprüft, den veränderten Gegebenheiten angepasst und bedarfsgerecht fortgeschrieben.</w:t>
      </w:r>
    </w:p>
    <w:p w:rsidR="00074FC4" w:rsidRPr="0059632D" w:rsidRDefault="00074FC4" w:rsidP="00074FC4">
      <w:pPr>
        <w:pStyle w:val="berschrift2"/>
      </w:pPr>
      <w:r w:rsidRPr="0059632D">
        <w:t>5.3</w:t>
      </w:r>
      <w:r>
        <w:tab/>
      </w:r>
      <w:r w:rsidRPr="0059632D">
        <w:t>Ergebnisqualität</w:t>
      </w:r>
    </w:p>
    <w:p w:rsidR="00074FC4" w:rsidRDefault="00074FC4" w:rsidP="00074FC4">
      <w:r w:rsidRPr="0059632D">
        <w:t>Die Ergebnisse der Leistungen werden anhand der angestrebten Ziele in regelmäßigen Abständen überprüft und analysiert; sie fließen in die Weiterentwicklung des Leistungsangebotes ein.</w:t>
      </w:r>
    </w:p>
    <w:p w:rsidR="00074FC4" w:rsidRPr="00D634A1" w:rsidRDefault="00074FC4" w:rsidP="00074FC4">
      <w:pPr>
        <w:pStyle w:val="berschrift1"/>
        <w:ind w:left="57" w:hanging="57"/>
      </w:pPr>
      <w:r w:rsidRPr="00D634A1">
        <w:t>6.</w:t>
      </w:r>
      <w:r>
        <w:tab/>
      </w:r>
      <w:r w:rsidRPr="00D634A1">
        <w:t>Wirksamkeit und Qualität der Leistung</w:t>
      </w:r>
    </w:p>
    <w:p w:rsidR="00074FC4" w:rsidRPr="00D634A1" w:rsidRDefault="00074FC4" w:rsidP="00074FC4">
      <w:r w:rsidRPr="00D634A1">
        <w:t>Voraussetzung für eine Wirksamkeit der Leistungen ist, dass sie in der vereinbarten Qualität erbracht werden.</w:t>
      </w:r>
    </w:p>
    <w:p w:rsidR="00074FC4" w:rsidRPr="00D634A1" w:rsidRDefault="00074FC4" w:rsidP="00074FC4">
      <w:r w:rsidRPr="00D634A1">
        <w:lastRenderedPageBreak/>
        <w:t>Die Gemeinsame Kommission kann weitere Kriterien zur Bemessung der Wirksamkeit der Leistungen festsetzen.</w:t>
      </w:r>
    </w:p>
    <w:p w:rsidR="00074FC4" w:rsidRPr="00D634A1" w:rsidRDefault="00074FC4" w:rsidP="00074FC4">
      <w:pPr>
        <w:pStyle w:val="berschrift1"/>
        <w:ind w:left="57" w:hanging="57"/>
      </w:pPr>
      <w:r>
        <w:t>7</w:t>
      </w:r>
      <w:r w:rsidRPr="00D634A1">
        <w:t>.</w:t>
      </w:r>
      <w:r>
        <w:tab/>
      </w:r>
      <w:r w:rsidRPr="00D634A1">
        <w:t>Inkrafttreten</w:t>
      </w:r>
    </w:p>
    <w:p w:rsidR="00074FC4" w:rsidRPr="00D634A1" w:rsidRDefault="00074FC4" w:rsidP="00074FC4">
      <w:r w:rsidRPr="00D634A1">
        <w:t xml:space="preserve">Diese Vereinbarung tritt nach Unterzeichnung durch beide Vereinbarungspartner mit Wirkung vom </w:t>
      </w:r>
      <w:r>
        <w:t>………..</w:t>
      </w:r>
      <w:r w:rsidRPr="00D634A1">
        <w:t xml:space="preserve"> in Kraft.</w:t>
      </w:r>
    </w:p>
    <w:p w:rsidR="00074FC4" w:rsidRDefault="00074FC4" w:rsidP="00074FC4"/>
    <w:p w:rsidR="00074FC4" w:rsidRPr="00D634A1" w:rsidRDefault="00074FC4" w:rsidP="00074FC4"/>
    <w:p w:rsidR="00074FC4" w:rsidRPr="00D634A1" w:rsidRDefault="00074FC4" w:rsidP="00074FC4">
      <w:r w:rsidRPr="00D634A1">
        <w:t>Hildesheim,  ….. (Datum) ….</w:t>
      </w:r>
      <w:r w:rsidRPr="00D634A1">
        <w:tab/>
      </w:r>
      <w:r w:rsidRPr="00D634A1">
        <w:tab/>
      </w:r>
      <w:r>
        <w:tab/>
      </w:r>
      <w:r w:rsidRPr="00D634A1">
        <w:tab/>
      </w:r>
      <w:r w:rsidRPr="00D634A1">
        <w:tab/>
        <w:t>Ort,  …. (Datum) …..</w:t>
      </w:r>
    </w:p>
    <w:p w:rsidR="00074FC4" w:rsidRDefault="00074FC4" w:rsidP="00074FC4"/>
    <w:p w:rsidR="00074FC4" w:rsidRDefault="00074FC4" w:rsidP="00074FC4"/>
    <w:p w:rsidR="00074FC4" w:rsidRPr="00D634A1" w:rsidRDefault="00074FC4" w:rsidP="00074FC4"/>
    <w:p w:rsidR="00074FC4" w:rsidRPr="00D634A1" w:rsidRDefault="00074FC4" w:rsidP="00074FC4">
      <w:r w:rsidRPr="00D634A1">
        <w:t>Für das Niedersächsische Landesamt</w:t>
      </w:r>
      <w:r w:rsidRPr="00D634A1">
        <w:tab/>
      </w:r>
      <w:r w:rsidRPr="00D634A1">
        <w:tab/>
      </w:r>
      <w:r w:rsidRPr="00D634A1">
        <w:tab/>
        <w:t>Für den Leistungserbringer</w:t>
      </w:r>
    </w:p>
    <w:p w:rsidR="00074FC4" w:rsidRPr="00D634A1" w:rsidRDefault="00074FC4" w:rsidP="00074FC4">
      <w:r w:rsidRPr="00D634A1">
        <w:t>für Soziales, Jugend und Familie</w:t>
      </w:r>
      <w:r w:rsidRPr="00D634A1">
        <w:tab/>
      </w:r>
      <w:r w:rsidRPr="00D634A1">
        <w:tab/>
      </w:r>
      <w:r w:rsidRPr="00D634A1">
        <w:tab/>
      </w:r>
      <w:r w:rsidRPr="00D634A1">
        <w:tab/>
      </w:r>
    </w:p>
    <w:p w:rsidR="00074FC4" w:rsidRPr="00D634A1" w:rsidRDefault="00074FC4" w:rsidP="00074FC4">
      <w:r w:rsidRPr="00D634A1">
        <w:t>– Landessozialamt –</w:t>
      </w:r>
    </w:p>
    <w:p w:rsidR="00074FC4" w:rsidRPr="00D634A1" w:rsidRDefault="00074FC4" w:rsidP="00074FC4"/>
    <w:p w:rsidR="00074FC4" w:rsidRPr="00D634A1" w:rsidRDefault="00074FC4" w:rsidP="00074FC4">
      <w:r w:rsidRPr="00D634A1">
        <w:t>Im Auftrage</w:t>
      </w:r>
    </w:p>
    <w:sectPr w:rsidR="00074FC4" w:rsidRPr="00D634A1" w:rsidSect="00EF4550">
      <w:footerReference w:type="default" r:id="rId8"/>
      <w:footerReference w:type="first" r:id="rId9"/>
      <w:pgSz w:w="11906" w:h="16838" w:code="9"/>
      <w:pgMar w:top="1417" w:right="1417" w:bottom="1134" w:left="141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F1" w:rsidRDefault="007A28F1">
      <w:r>
        <w:separator/>
      </w:r>
    </w:p>
  </w:endnote>
  <w:endnote w:type="continuationSeparator" w:id="0">
    <w:p w:rsidR="007A28F1" w:rsidRDefault="007A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580" w:rsidRDefault="000D1A19" w:rsidP="005E7580">
    <w:pPr>
      <w:pStyle w:val="Fuzeile"/>
      <w:rPr>
        <w:rStyle w:val="Seitenzahl"/>
        <w:sz w:val="16"/>
        <w:szCs w:val="16"/>
      </w:rPr>
    </w:pPr>
    <w:r>
      <w:rPr>
        <w:sz w:val="16"/>
        <w:szCs w:val="16"/>
      </w:rPr>
      <w:t xml:space="preserve">Beschluss GK </w:t>
    </w:r>
    <w:r w:rsidR="00D16BC3">
      <w:rPr>
        <w:sz w:val="16"/>
        <w:szCs w:val="16"/>
      </w:rPr>
      <w:t xml:space="preserve">am </w:t>
    </w:r>
    <w:r>
      <w:rPr>
        <w:sz w:val="16"/>
        <w:szCs w:val="16"/>
      </w:rPr>
      <w:t>25.09</w:t>
    </w:r>
    <w:r w:rsidR="005E7580">
      <w:rPr>
        <w:sz w:val="16"/>
        <w:szCs w:val="16"/>
      </w:rPr>
      <w:t>.2020</w:t>
    </w:r>
    <w:r w:rsidR="005E7580" w:rsidRPr="00FA6EAC">
      <w:rPr>
        <w:sz w:val="16"/>
        <w:szCs w:val="16"/>
      </w:rPr>
      <w:t xml:space="preserve">;  Leistungstyp: </w:t>
    </w:r>
    <w:r w:rsidR="005E7580">
      <w:rPr>
        <w:sz w:val="16"/>
        <w:szCs w:val="16"/>
      </w:rPr>
      <w:t>3</w:t>
    </w:r>
    <w:r w:rsidR="005E7580" w:rsidRPr="00FA6EAC">
      <w:rPr>
        <w:sz w:val="16"/>
        <w:szCs w:val="16"/>
      </w:rPr>
      <w:t>.2.1.1</w:t>
    </w:r>
    <w:r>
      <w:rPr>
        <w:sz w:val="16"/>
        <w:szCs w:val="16"/>
      </w:rPr>
      <w:tab/>
    </w:r>
    <w:r w:rsidR="005E7580" w:rsidRPr="00FA6EAC">
      <w:rPr>
        <w:sz w:val="16"/>
        <w:szCs w:val="16"/>
      </w:rPr>
      <w:t xml:space="preserve">Seite: </w:t>
    </w:r>
    <w:r w:rsidR="005E7580" w:rsidRPr="00FA6EAC">
      <w:rPr>
        <w:rStyle w:val="Seitenzahl"/>
        <w:sz w:val="16"/>
        <w:szCs w:val="16"/>
      </w:rPr>
      <w:fldChar w:fldCharType="begin"/>
    </w:r>
    <w:r w:rsidR="005E7580" w:rsidRPr="00FA6EAC">
      <w:rPr>
        <w:rStyle w:val="Seitenzahl"/>
        <w:sz w:val="16"/>
        <w:szCs w:val="16"/>
      </w:rPr>
      <w:instrText xml:space="preserve"> PAGE </w:instrText>
    </w:r>
    <w:r w:rsidR="005E7580" w:rsidRPr="00FA6EAC">
      <w:rPr>
        <w:rStyle w:val="Seitenzahl"/>
        <w:sz w:val="16"/>
        <w:szCs w:val="16"/>
      </w:rPr>
      <w:fldChar w:fldCharType="separate"/>
    </w:r>
    <w:r w:rsidR="00D16BC3">
      <w:rPr>
        <w:rStyle w:val="Seitenzahl"/>
        <w:noProof/>
        <w:sz w:val="16"/>
        <w:szCs w:val="16"/>
      </w:rPr>
      <w:t>1</w:t>
    </w:r>
    <w:r w:rsidR="005E7580" w:rsidRPr="00FA6EAC">
      <w:rPr>
        <w:rStyle w:val="Seitenzahl"/>
        <w:sz w:val="16"/>
        <w:szCs w:val="16"/>
      </w:rPr>
      <w:fldChar w:fldCharType="end"/>
    </w:r>
  </w:p>
  <w:p w:rsidR="005E7580" w:rsidRPr="00FA6EAC" w:rsidRDefault="005E7580" w:rsidP="005E7580">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78" w:rsidRPr="00F01A9E" w:rsidRDefault="00DD339F">
    <w:pPr>
      <w:pStyle w:val="Fuzeile"/>
      <w:rPr>
        <w:sz w:val="16"/>
        <w:szCs w:val="16"/>
      </w:rPr>
    </w:pPr>
    <w:r>
      <w:rPr>
        <w:sz w:val="16"/>
        <w:szCs w:val="16"/>
      </w:rPr>
      <w:t>Beschluss GK am 07.09.2012</w:t>
    </w:r>
    <w:r w:rsidR="00F01A9E" w:rsidRPr="00F01A9E">
      <w:rPr>
        <w:sz w:val="16"/>
        <w:szCs w:val="16"/>
      </w:rPr>
      <w:t xml:space="preserve">;  </w:t>
    </w:r>
    <w:r w:rsidR="00351978" w:rsidRPr="00F01A9E">
      <w:rPr>
        <w:sz w:val="16"/>
        <w:szCs w:val="16"/>
      </w:rPr>
      <w:t>Leistungstyp 3.2.1.1</w:t>
    </w:r>
  </w:p>
  <w:p w:rsidR="00F01A9E" w:rsidRPr="00096987" w:rsidRDefault="00F01A9E">
    <w:pPr>
      <w:pStyle w:val="Fuzeile"/>
      <w:rPr>
        <w:sz w:val="20"/>
      </w:rPr>
    </w:pPr>
    <w:r w:rsidRPr="00F01A9E">
      <w:rPr>
        <w:sz w:val="16"/>
        <w:szCs w:val="16"/>
      </w:rPr>
      <w:t xml:space="preserve">Seite: </w:t>
    </w:r>
    <w:r w:rsidRPr="00F01A9E">
      <w:rPr>
        <w:rStyle w:val="Seitenzahl"/>
        <w:sz w:val="16"/>
        <w:szCs w:val="16"/>
      </w:rPr>
      <w:fldChar w:fldCharType="begin"/>
    </w:r>
    <w:r w:rsidRPr="00F01A9E">
      <w:rPr>
        <w:rStyle w:val="Seitenzahl"/>
        <w:sz w:val="16"/>
        <w:szCs w:val="16"/>
      </w:rPr>
      <w:instrText xml:space="preserve"> PAGE </w:instrText>
    </w:r>
    <w:r w:rsidRPr="00F01A9E">
      <w:rPr>
        <w:rStyle w:val="Seitenzahl"/>
        <w:sz w:val="16"/>
        <w:szCs w:val="16"/>
      </w:rPr>
      <w:fldChar w:fldCharType="separate"/>
    </w:r>
    <w:r w:rsidR="000C67DF">
      <w:rPr>
        <w:rStyle w:val="Seitenzahl"/>
        <w:noProof/>
        <w:sz w:val="16"/>
        <w:szCs w:val="16"/>
      </w:rPr>
      <w:t>1</w:t>
    </w:r>
    <w:r w:rsidRPr="00F01A9E">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F1" w:rsidRDefault="007A28F1">
      <w:r>
        <w:separator/>
      </w:r>
    </w:p>
  </w:footnote>
  <w:footnote w:type="continuationSeparator" w:id="0">
    <w:p w:rsidR="007A28F1" w:rsidRDefault="007A28F1">
      <w:r>
        <w:continuationSeparator/>
      </w:r>
    </w:p>
  </w:footnote>
  <w:footnote w:id="1">
    <w:p w:rsidR="000359A9" w:rsidRPr="00074FC4" w:rsidRDefault="000359A9" w:rsidP="000359A9">
      <w:pPr>
        <w:pStyle w:val="Funotentext"/>
        <w:rPr>
          <w:rFonts w:cs="Arial"/>
          <w:sz w:val="20"/>
        </w:rPr>
      </w:pPr>
      <w:r w:rsidRPr="00074FC4">
        <w:rPr>
          <w:rStyle w:val="Funotenzeichen"/>
          <w:rFonts w:cs="Arial"/>
          <w:sz w:val="20"/>
        </w:rPr>
        <w:footnoteRef/>
      </w:r>
      <w:r w:rsidRPr="00074FC4">
        <w:rPr>
          <w:rFonts w:cs="Arial"/>
          <w:sz w:val="20"/>
        </w:rPr>
        <w:t xml:space="preserve"> Protokollnotiz: Die leistungsberechtigten Personen nehmen tagsüber grundsätzlich ein zusätzliches tagesstrukturierendes Angebot wahr, ausgenommen sind Krankheit, Urlaub, Feiertage und Wochenenden.</w:t>
      </w:r>
    </w:p>
  </w:footnote>
  <w:footnote w:id="2">
    <w:p w:rsidR="00942037" w:rsidRPr="00074FC4" w:rsidRDefault="00942037" w:rsidP="00942037">
      <w:pPr>
        <w:pStyle w:val="Funotentext"/>
        <w:rPr>
          <w:rFonts w:cs="Arial"/>
          <w:sz w:val="20"/>
        </w:rPr>
      </w:pPr>
      <w:r w:rsidRPr="00074FC4">
        <w:rPr>
          <w:rStyle w:val="Funotenzeichen"/>
          <w:rFonts w:cs="Arial"/>
          <w:sz w:val="20"/>
        </w:rPr>
        <w:footnoteRef/>
      </w:r>
      <w:r w:rsidRPr="00074FC4">
        <w:rPr>
          <w:rFonts w:cs="Arial"/>
          <w:sz w:val="20"/>
        </w:rPr>
        <w:t xml:space="preserve"> Protokollnotiz: Die Leistungen nach § 30 Abs. 1 SGB XII (Mehrbedarf bei Mobilitätseinschränkungen) bleiben hiervon unberührt. Die Leistungen zur Mobilität nach § 113 Abs. 2 Nr. 7 SGB IX umfassen lediglich Leistungen nach § 83 Abs. 1 Nr. 1 SGB IX. </w:t>
      </w:r>
    </w:p>
  </w:footnote>
  <w:footnote w:id="3">
    <w:p w:rsidR="00DC293B" w:rsidRPr="00074FC4" w:rsidRDefault="0056122B">
      <w:pPr>
        <w:pStyle w:val="Funotentext"/>
        <w:rPr>
          <w:rFonts w:cs="Arial"/>
          <w:sz w:val="20"/>
        </w:rPr>
      </w:pPr>
      <w:r w:rsidRPr="00DD339F">
        <w:rPr>
          <w:rStyle w:val="Funotenzeichen"/>
          <w:rFonts w:cs="Arial"/>
        </w:rPr>
        <w:footnoteRef/>
      </w:r>
      <w:r w:rsidR="007B70E6">
        <w:rPr>
          <w:rFonts w:cs="Arial"/>
        </w:rPr>
        <w:t xml:space="preserve"> </w:t>
      </w:r>
      <w:r w:rsidRPr="00074FC4">
        <w:rPr>
          <w:rFonts w:cs="Arial"/>
          <w:sz w:val="20"/>
        </w:rPr>
        <w:t xml:space="preserve">Redaktionelle Klarstellung: Gemeint sind allgemeine pflegerische Erfordernisse </w:t>
      </w:r>
      <w:r w:rsidR="00DC293B" w:rsidRPr="00074FC4">
        <w:rPr>
          <w:rFonts w:cs="Arial"/>
          <w:sz w:val="20"/>
        </w:rPr>
        <w:t xml:space="preserve">sowie Bereitstellung, Dosierung </w:t>
      </w:r>
      <w:r w:rsidR="0099474B" w:rsidRPr="00074FC4">
        <w:rPr>
          <w:rFonts w:cs="Arial"/>
          <w:sz w:val="20"/>
        </w:rPr>
        <w:t>und Einnahme von Medikamenten, (Körper-)Übungen aber keine gesonderte spezialisierte ärztlich verordnete Behandlungspflege.</w:t>
      </w:r>
    </w:p>
  </w:footnote>
  <w:footnote w:id="4">
    <w:p w:rsidR="00074FC4" w:rsidRPr="00074FC4" w:rsidRDefault="00074FC4" w:rsidP="00074FC4">
      <w:pPr>
        <w:pStyle w:val="Funotentext"/>
        <w:rPr>
          <w:rFonts w:cs="Arial"/>
          <w:sz w:val="20"/>
        </w:rPr>
      </w:pPr>
      <w:r>
        <w:rPr>
          <w:rStyle w:val="Funotenzeichen"/>
        </w:rPr>
        <w:footnoteRef/>
      </w:r>
      <w:r>
        <w:t xml:space="preserve"> </w:t>
      </w:r>
      <w:r w:rsidRPr="00074FC4">
        <w:rPr>
          <w:rFonts w:cs="Arial"/>
          <w:sz w:val="20"/>
        </w:rPr>
        <w:t>Protokollnotiz: Die eigenen Feststellungen des Leistungserbringers führen nicht einseitig zur Änderung des Gesamtplanes. Eigene Feststellungen des Leistungserbringers können Veranlassung geben, Änderungen des Gesamtplanes anzuregen.</w:t>
      </w:r>
    </w:p>
    <w:p w:rsidR="00074FC4" w:rsidRDefault="00074FC4" w:rsidP="00074FC4">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BE3238"/>
    <w:multiLevelType w:val="hybridMultilevel"/>
    <w:tmpl w:val="8948204C"/>
    <w:lvl w:ilvl="0" w:tplc="E12835FC">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5"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9"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20"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5"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8"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9"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1"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5"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9"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3"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6"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7"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4"/>
  </w:num>
  <w:num w:numId="2">
    <w:abstractNumId w:val="23"/>
  </w:num>
  <w:num w:numId="3">
    <w:abstractNumId w:val="24"/>
  </w:num>
  <w:num w:numId="4">
    <w:abstractNumId w:val="11"/>
  </w:num>
  <w:num w:numId="5">
    <w:abstractNumId w:val="28"/>
  </w:num>
  <w:num w:numId="6">
    <w:abstractNumId w:val="0"/>
  </w:num>
  <w:num w:numId="7">
    <w:abstractNumId w:val="38"/>
  </w:num>
  <w:num w:numId="8">
    <w:abstractNumId w:val="18"/>
  </w:num>
  <w:num w:numId="9">
    <w:abstractNumId w:val="44"/>
  </w:num>
  <w:num w:numId="10">
    <w:abstractNumId w:val="32"/>
  </w:num>
  <w:num w:numId="11">
    <w:abstractNumId w:val="5"/>
  </w:num>
  <w:num w:numId="12">
    <w:abstractNumId w:val="2"/>
  </w:num>
  <w:num w:numId="13">
    <w:abstractNumId w:val="42"/>
  </w:num>
  <w:num w:numId="14">
    <w:abstractNumId w:val="19"/>
  </w:num>
  <w:num w:numId="15">
    <w:abstractNumId w:val="46"/>
  </w:num>
  <w:num w:numId="16">
    <w:abstractNumId w:val="30"/>
  </w:num>
  <w:num w:numId="17">
    <w:abstractNumId w:val="34"/>
  </w:num>
  <w:num w:numId="18">
    <w:abstractNumId w:val="33"/>
  </w:num>
  <w:num w:numId="19">
    <w:abstractNumId w:val="10"/>
  </w:num>
  <w:num w:numId="20">
    <w:abstractNumId w:val="14"/>
  </w:num>
  <w:num w:numId="21">
    <w:abstractNumId w:val="47"/>
  </w:num>
  <w:num w:numId="22">
    <w:abstractNumId w:val="27"/>
  </w:num>
  <w:num w:numId="23">
    <w:abstractNumId w:val="9"/>
  </w:num>
  <w:num w:numId="24">
    <w:abstractNumId w:val="43"/>
  </w:num>
  <w:num w:numId="25">
    <w:abstractNumId w:val="17"/>
  </w:num>
  <w:num w:numId="26">
    <w:abstractNumId w:val="8"/>
  </w:num>
  <w:num w:numId="27">
    <w:abstractNumId w:val="1"/>
  </w:num>
  <w:num w:numId="28">
    <w:abstractNumId w:val="26"/>
  </w:num>
  <w:num w:numId="29">
    <w:abstractNumId w:val="13"/>
  </w:num>
  <w:num w:numId="30">
    <w:abstractNumId w:val="35"/>
  </w:num>
  <w:num w:numId="31">
    <w:abstractNumId w:val="31"/>
  </w:num>
  <w:num w:numId="32">
    <w:abstractNumId w:val="29"/>
  </w:num>
  <w:num w:numId="33">
    <w:abstractNumId w:val="6"/>
  </w:num>
  <w:num w:numId="34">
    <w:abstractNumId w:val="20"/>
  </w:num>
  <w:num w:numId="35">
    <w:abstractNumId w:val="40"/>
  </w:num>
  <w:num w:numId="36">
    <w:abstractNumId w:val="16"/>
  </w:num>
  <w:num w:numId="37">
    <w:abstractNumId w:val="7"/>
  </w:num>
  <w:num w:numId="38">
    <w:abstractNumId w:val="39"/>
  </w:num>
  <w:num w:numId="39">
    <w:abstractNumId w:val="25"/>
  </w:num>
  <w:num w:numId="40">
    <w:abstractNumId w:val="45"/>
  </w:num>
  <w:num w:numId="41">
    <w:abstractNumId w:val="41"/>
  </w:num>
  <w:num w:numId="42">
    <w:abstractNumId w:val="22"/>
  </w:num>
  <w:num w:numId="43">
    <w:abstractNumId w:val="12"/>
  </w:num>
  <w:num w:numId="44">
    <w:abstractNumId w:val="37"/>
  </w:num>
  <w:num w:numId="45">
    <w:abstractNumId w:val="3"/>
  </w:num>
  <w:num w:numId="46">
    <w:abstractNumId w:val="36"/>
  </w:num>
  <w:num w:numId="47">
    <w:abstractNumId w:val="15"/>
  </w:num>
  <w:num w:numId="4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BC"/>
    <w:rsid w:val="000060C1"/>
    <w:rsid w:val="00011543"/>
    <w:rsid w:val="00014BDB"/>
    <w:rsid w:val="0003447B"/>
    <w:rsid w:val="000359A9"/>
    <w:rsid w:val="00037923"/>
    <w:rsid w:val="00044206"/>
    <w:rsid w:val="00074FC4"/>
    <w:rsid w:val="00090230"/>
    <w:rsid w:val="0009216C"/>
    <w:rsid w:val="00096987"/>
    <w:rsid w:val="00096CB1"/>
    <w:rsid w:val="000A169E"/>
    <w:rsid w:val="000B37E2"/>
    <w:rsid w:val="000C4BA9"/>
    <w:rsid w:val="000C67DF"/>
    <w:rsid w:val="000C7885"/>
    <w:rsid w:val="000D1A19"/>
    <w:rsid w:val="000D4F30"/>
    <w:rsid w:val="000D77AF"/>
    <w:rsid w:val="000E6036"/>
    <w:rsid w:val="00107FAE"/>
    <w:rsid w:val="001104A4"/>
    <w:rsid w:val="0011164D"/>
    <w:rsid w:val="00127EF1"/>
    <w:rsid w:val="001307C0"/>
    <w:rsid w:val="00131205"/>
    <w:rsid w:val="00137FDF"/>
    <w:rsid w:val="00161EC6"/>
    <w:rsid w:val="00166C76"/>
    <w:rsid w:val="001937DC"/>
    <w:rsid w:val="00193A46"/>
    <w:rsid w:val="001958A9"/>
    <w:rsid w:val="00195E54"/>
    <w:rsid w:val="00197284"/>
    <w:rsid w:val="001A74DA"/>
    <w:rsid w:val="001C029C"/>
    <w:rsid w:val="001C6DB5"/>
    <w:rsid w:val="001D018E"/>
    <w:rsid w:val="001D0FA8"/>
    <w:rsid w:val="001D113D"/>
    <w:rsid w:val="001D5657"/>
    <w:rsid w:val="001F651A"/>
    <w:rsid w:val="002054A6"/>
    <w:rsid w:val="002139E4"/>
    <w:rsid w:val="002242FC"/>
    <w:rsid w:val="002267C4"/>
    <w:rsid w:val="002330B9"/>
    <w:rsid w:val="00233251"/>
    <w:rsid w:val="00243C45"/>
    <w:rsid w:val="00252992"/>
    <w:rsid w:val="0025469C"/>
    <w:rsid w:val="002636F1"/>
    <w:rsid w:val="00263C1A"/>
    <w:rsid w:val="00275DFC"/>
    <w:rsid w:val="002A0C66"/>
    <w:rsid w:val="002C4F7E"/>
    <w:rsid w:val="002E51EC"/>
    <w:rsid w:val="002F0CEE"/>
    <w:rsid w:val="002F3DB9"/>
    <w:rsid w:val="002F454B"/>
    <w:rsid w:val="002F457B"/>
    <w:rsid w:val="002F79AC"/>
    <w:rsid w:val="00312BD1"/>
    <w:rsid w:val="00313891"/>
    <w:rsid w:val="00332CCD"/>
    <w:rsid w:val="00351978"/>
    <w:rsid w:val="00357BC3"/>
    <w:rsid w:val="003636BC"/>
    <w:rsid w:val="00367F47"/>
    <w:rsid w:val="003745A3"/>
    <w:rsid w:val="003824B3"/>
    <w:rsid w:val="00393F8F"/>
    <w:rsid w:val="0039493B"/>
    <w:rsid w:val="003A6B27"/>
    <w:rsid w:val="003B5B45"/>
    <w:rsid w:val="003C243D"/>
    <w:rsid w:val="003C411A"/>
    <w:rsid w:val="003C565F"/>
    <w:rsid w:val="003E0F48"/>
    <w:rsid w:val="003E1631"/>
    <w:rsid w:val="003E552E"/>
    <w:rsid w:val="003E55AC"/>
    <w:rsid w:val="003F18FD"/>
    <w:rsid w:val="003F34FA"/>
    <w:rsid w:val="00402C8A"/>
    <w:rsid w:val="00404BEC"/>
    <w:rsid w:val="00407D01"/>
    <w:rsid w:val="0041314D"/>
    <w:rsid w:val="004321DD"/>
    <w:rsid w:val="00435F52"/>
    <w:rsid w:val="00452708"/>
    <w:rsid w:val="00456611"/>
    <w:rsid w:val="0048269B"/>
    <w:rsid w:val="00484BD2"/>
    <w:rsid w:val="004914CB"/>
    <w:rsid w:val="00496063"/>
    <w:rsid w:val="004B10D9"/>
    <w:rsid w:val="004B5779"/>
    <w:rsid w:val="004B7760"/>
    <w:rsid w:val="004C2F34"/>
    <w:rsid w:val="004D0EAF"/>
    <w:rsid w:val="004D5E39"/>
    <w:rsid w:val="004D7E54"/>
    <w:rsid w:val="004E6341"/>
    <w:rsid w:val="004E7186"/>
    <w:rsid w:val="0051304F"/>
    <w:rsid w:val="0051684D"/>
    <w:rsid w:val="0051729F"/>
    <w:rsid w:val="005312F7"/>
    <w:rsid w:val="00532FB3"/>
    <w:rsid w:val="00541F30"/>
    <w:rsid w:val="0056122B"/>
    <w:rsid w:val="00576403"/>
    <w:rsid w:val="005926DE"/>
    <w:rsid w:val="005A3E8E"/>
    <w:rsid w:val="005B7B7C"/>
    <w:rsid w:val="005C208C"/>
    <w:rsid w:val="005D6859"/>
    <w:rsid w:val="005D69F4"/>
    <w:rsid w:val="005E1338"/>
    <w:rsid w:val="005E7580"/>
    <w:rsid w:val="005F61D1"/>
    <w:rsid w:val="0060639E"/>
    <w:rsid w:val="00614CDB"/>
    <w:rsid w:val="0061561C"/>
    <w:rsid w:val="00616A49"/>
    <w:rsid w:val="0062036F"/>
    <w:rsid w:val="00627CD5"/>
    <w:rsid w:val="00635048"/>
    <w:rsid w:val="00645997"/>
    <w:rsid w:val="0065326D"/>
    <w:rsid w:val="00666163"/>
    <w:rsid w:val="0067027D"/>
    <w:rsid w:val="00681902"/>
    <w:rsid w:val="00681AB1"/>
    <w:rsid w:val="006834E3"/>
    <w:rsid w:val="00686FBD"/>
    <w:rsid w:val="0069135D"/>
    <w:rsid w:val="006C2A3F"/>
    <w:rsid w:val="006C43BF"/>
    <w:rsid w:val="006C561A"/>
    <w:rsid w:val="006C656C"/>
    <w:rsid w:val="006D60A6"/>
    <w:rsid w:val="006E14F0"/>
    <w:rsid w:val="006E34C0"/>
    <w:rsid w:val="006E7AE5"/>
    <w:rsid w:val="006F2A03"/>
    <w:rsid w:val="007215BA"/>
    <w:rsid w:val="00732BA4"/>
    <w:rsid w:val="00734E6D"/>
    <w:rsid w:val="0077312F"/>
    <w:rsid w:val="0077357F"/>
    <w:rsid w:val="00780066"/>
    <w:rsid w:val="00786960"/>
    <w:rsid w:val="00794FC0"/>
    <w:rsid w:val="007A28F1"/>
    <w:rsid w:val="007B70E6"/>
    <w:rsid w:val="007C0067"/>
    <w:rsid w:val="007E4A22"/>
    <w:rsid w:val="007E5F42"/>
    <w:rsid w:val="007F27EA"/>
    <w:rsid w:val="008102D5"/>
    <w:rsid w:val="00813E7F"/>
    <w:rsid w:val="0081599E"/>
    <w:rsid w:val="00816248"/>
    <w:rsid w:val="00842FE7"/>
    <w:rsid w:val="008450B1"/>
    <w:rsid w:val="00846D6B"/>
    <w:rsid w:val="00857C0F"/>
    <w:rsid w:val="00865E5E"/>
    <w:rsid w:val="00877210"/>
    <w:rsid w:val="00877367"/>
    <w:rsid w:val="00886D31"/>
    <w:rsid w:val="00890485"/>
    <w:rsid w:val="00893AB4"/>
    <w:rsid w:val="008A632E"/>
    <w:rsid w:val="008B19F1"/>
    <w:rsid w:val="008D4CDD"/>
    <w:rsid w:val="008E0481"/>
    <w:rsid w:val="008E3EA7"/>
    <w:rsid w:val="008F172A"/>
    <w:rsid w:val="008F3581"/>
    <w:rsid w:val="008F54EF"/>
    <w:rsid w:val="0092760B"/>
    <w:rsid w:val="0093067C"/>
    <w:rsid w:val="0093200F"/>
    <w:rsid w:val="00942037"/>
    <w:rsid w:val="0094361A"/>
    <w:rsid w:val="0095674A"/>
    <w:rsid w:val="00991853"/>
    <w:rsid w:val="0099275D"/>
    <w:rsid w:val="0099474B"/>
    <w:rsid w:val="0099629B"/>
    <w:rsid w:val="009B217E"/>
    <w:rsid w:val="009B2B97"/>
    <w:rsid w:val="009B6C0F"/>
    <w:rsid w:val="009E5895"/>
    <w:rsid w:val="00A01BBE"/>
    <w:rsid w:val="00A023D5"/>
    <w:rsid w:val="00A0789F"/>
    <w:rsid w:val="00A122AF"/>
    <w:rsid w:val="00A16FB7"/>
    <w:rsid w:val="00A206BA"/>
    <w:rsid w:val="00A25DF3"/>
    <w:rsid w:val="00A26CB5"/>
    <w:rsid w:val="00A315AA"/>
    <w:rsid w:val="00A41BB3"/>
    <w:rsid w:val="00A854B7"/>
    <w:rsid w:val="00A93A19"/>
    <w:rsid w:val="00A95B69"/>
    <w:rsid w:val="00A97AD9"/>
    <w:rsid w:val="00AB3F92"/>
    <w:rsid w:val="00AB629B"/>
    <w:rsid w:val="00AC5E18"/>
    <w:rsid w:val="00AD55C6"/>
    <w:rsid w:val="00AE67EA"/>
    <w:rsid w:val="00AE6EC2"/>
    <w:rsid w:val="00AF3ADA"/>
    <w:rsid w:val="00AF6544"/>
    <w:rsid w:val="00AF65E3"/>
    <w:rsid w:val="00AF78D8"/>
    <w:rsid w:val="00B10A5B"/>
    <w:rsid w:val="00B217AF"/>
    <w:rsid w:val="00B274AF"/>
    <w:rsid w:val="00B33490"/>
    <w:rsid w:val="00B55DA7"/>
    <w:rsid w:val="00B63360"/>
    <w:rsid w:val="00B6746C"/>
    <w:rsid w:val="00B7300A"/>
    <w:rsid w:val="00B733CE"/>
    <w:rsid w:val="00B838B3"/>
    <w:rsid w:val="00B84550"/>
    <w:rsid w:val="00BA495E"/>
    <w:rsid w:val="00BA6BF7"/>
    <w:rsid w:val="00BC2239"/>
    <w:rsid w:val="00BC363F"/>
    <w:rsid w:val="00BC4AC5"/>
    <w:rsid w:val="00BC573F"/>
    <w:rsid w:val="00BC7612"/>
    <w:rsid w:val="00BE21FB"/>
    <w:rsid w:val="00BE6784"/>
    <w:rsid w:val="00BF3687"/>
    <w:rsid w:val="00BF3737"/>
    <w:rsid w:val="00BF6098"/>
    <w:rsid w:val="00C04753"/>
    <w:rsid w:val="00C06786"/>
    <w:rsid w:val="00C06B33"/>
    <w:rsid w:val="00C10F72"/>
    <w:rsid w:val="00C201B9"/>
    <w:rsid w:val="00C3764C"/>
    <w:rsid w:val="00C40E58"/>
    <w:rsid w:val="00C44930"/>
    <w:rsid w:val="00C54A1D"/>
    <w:rsid w:val="00C64C92"/>
    <w:rsid w:val="00C72CAE"/>
    <w:rsid w:val="00C77FBF"/>
    <w:rsid w:val="00C82541"/>
    <w:rsid w:val="00C82B08"/>
    <w:rsid w:val="00C92C0C"/>
    <w:rsid w:val="00C9708F"/>
    <w:rsid w:val="00CA0654"/>
    <w:rsid w:val="00CA0A91"/>
    <w:rsid w:val="00CA11F0"/>
    <w:rsid w:val="00CC4AD1"/>
    <w:rsid w:val="00CD4A5C"/>
    <w:rsid w:val="00CE6ABC"/>
    <w:rsid w:val="00CF134C"/>
    <w:rsid w:val="00CF358E"/>
    <w:rsid w:val="00D1699D"/>
    <w:rsid w:val="00D16BC3"/>
    <w:rsid w:val="00D23759"/>
    <w:rsid w:val="00D363E9"/>
    <w:rsid w:val="00D402FA"/>
    <w:rsid w:val="00D46546"/>
    <w:rsid w:val="00D54AE3"/>
    <w:rsid w:val="00D77B42"/>
    <w:rsid w:val="00D86EFC"/>
    <w:rsid w:val="00D93503"/>
    <w:rsid w:val="00DA5032"/>
    <w:rsid w:val="00DA5919"/>
    <w:rsid w:val="00DA7F10"/>
    <w:rsid w:val="00DB04CE"/>
    <w:rsid w:val="00DB12DB"/>
    <w:rsid w:val="00DC293B"/>
    <w:rsid w:val="00DD339F"/>
    <w:rsid w:val="00DE0ED2"/>
    <w:rsid w:val="00DE4630"/>
    <w:rsid w:val="00DE4A2F"/>
    <w:rsid w:val="00E149CD"/>
    <w:rsid w:val="00E210EB"/>
    <w:rsid w:val="00E2410E"/>
    <w:rsid w:val="00E24755"/>
    <w:rsid w:val="00E26C74"/>
    <w:rsid w:val="00E31559"/>
    <w:rsid w:val="00E37E32"/>
    <w:rsid w:val="00E622A5"/>
    <w:rsid w:val="00E64393"/>
    <w:rsid w:val="00E767B0"/>
    <w:rsid w:val="00E9212E"/>
    <w:rsid w:val="00E93789"/>
    <w:rsid w:val="00EA6E40"/>
    <w:rsid w:val="00EA7828"/>
    <w:rsid w:val="00EC20F3"/>
    <w:rsid w:val="00EC49F3"/>
    <w:rsid w:val="00EC6ACC"/>
    <w:rsid w:val="00EC762F"/>
    <w:rsid w:val="00EE276A"/>
    <w:rsid w:val="00EF0CE0"/>
    <w:rsid w:val="00EF4550"/>
    <w:rsid w:val="00F01A9E"/>
    <w:rsid w:val="00F01BAB"/>
    <w:rsid w:val="00F24274"/>
    <w:rsid w:val="00F2455C"/>
    <w:rsid w:val="00F309DB"/>
    <w:rsid w:val="00F44576"/>
    <w:rsid w:val="00F5574C"/>
    <w:rsid w:val="00F56A1F"/>
    <w:rsid w:val="00F629B4"/>
    <w:rsid w:val="00F62B90"/>
    <w:rsid w:val="00F63D36"/>
    <w:rsid w:val="00F71010"/>
    <w:rsid w:val="00F912B6"/>
    <w:rsid w:val="00F918D4"/>
    <w:rsid w:val="00F92924"/>
    <w:rsid w:val="00FB6551"/>
    <w:rsid w:val="00FC5214"/>
    <w:rsid w:val="00FD71B8"/>
    <w:rsid w:val="00FF2E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6DFB4B9E"/>
  <w15:chartTrackingRefBased/>
  <w15:docId w15:val="{469D3042-3694-42FE-97B4-82D9A3E2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3DB9"/>
    <w:pPr>
      <w:spacing w:after="120" w:line="264" w:lineRule="auto"/>
    </w:pPr>
    <w:rPr>
      <w:rFonts w:ascii="Arial" w:hAnsi="Arial"/>
      <w:sz w:val="22"/>
      <w:lang w:eastAsia="de-DE"/>
    </w:rPr>
  </w:style>
  <w:style w:type="paragraph" w:styleId="berschrift1">
    <w:name w:val="heading 1"/>
    <w:basedOn w:val="Standard"/>
    <w:next w:val="Standard"/>
    <w:link w:val="berschrift1Zchn"/>
    <w:qFormat/>
    <w:rsid w:val="002F3DB9"/>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2F3DB9"/>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2F3DB9"/>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2F3DB9"/>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2F3DB9"/>
    <w:pPr>
      <w:keepNext/>
      <w:jc w:val="center"/>
      <w:outlineLvl w:val="4"/>
    </w:pPr>
    <w:rPr>
      <w:sz w:val="28"/>
    </w:rPr>
  </w:style>
  <w:style w:type="paragraph" w:styleId="berschrift6">
    <w:name w:val="heading 6"/>
    <w:basedOn w:val="Standard"/>
    <w:next w:val="Standard"/>
    <w:qFormat/>
    <w:rsid w:val="002F3DB9"/>
    <w:pPr>
      <w:keepNext/>
      <w:jc w:val="both"/>
      <w:outlineLvl w:val="5"/>
    </w:pPr>
    <w:rPr>
      <w:i/>
    </w:rPr>
  </w:style>
  <w:style w:type="paragraph" w:styleId="berschrift7">
    <w:name w:val="heading 7"/>
    <w:basedOn w:val="Standard"/>
    <w:next w:val="Standard"/>
    <w:link w:val="berschrift7Zchn"/>
    <w:qFormat/>
    <w:rsid w:val="002F3DB9"/>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2F3DB9"/>
    <w:rPr>
      <w:b/>
      <w:sz w:val="32"/>
    </w:rPr>
  </w:style>
  <w:style w:type="paragraph" w:styleId="Fuzeile">
    <w:name w:val="footer"/>
    <w:basedOn w:val="Standard"/>
    <w:rsid w:val="002F3DB9"/>
    <w:pPr>
      <w:tabs>
        <w:tab w:val="center" w:pos="4536"/>
        <w:tab w:val="right" w:pos="9072"/>
      </w:tabs>
    </w:pPr>
  </w:style>
  <w:style w:type="paragraph" w:styleId="Textkrper-Zeileneinzug">
    <w:name w:val="Body Text Indent"/>
    <w:basedOn w:val="Standard"/>
    <w:link w:val="Textkrper-ZeileneinzugZchn"/>
    <w:rsid w:val="002F3DB9"/>
    <w:pPr>
      <w:ind w:left="708"/>
    </w:pPr>
  </w:style>
  <w:style w:type="paragraph" w:styleId="Textkrper-Einzug2">
    <w:name w:val="Body Text Indent 2"/>
    <w:basedOn w:val="Standard"/>
    <w:rsid w:val="007B4788"/>
    <w:pPr>
      <w:tabs>
        <w:tab w:val="left" w:pos="284"/>
      </w:tabs>
      <w:ind w:left="708"/>
      <w:jc w:val="both"/>
    </w:pPr>
    <w:rPr>
      <w:color w:val="000000"/>
      <w:sz w:val="18"/>
    </w:rPr>
  </w:style>
  <w:style w:type="paragraph" w:styleId="Textkrper-Einzug3">
    <w:name w:val="Body Text Indent 3"/>
    <w:basedOn w:val="Standard"/>
    <w:rsid w:val="007B4788"/>
    <w:pPr>
      <w:tabs>
        <w:tab w:val="left" w:pos="426"/>
        <w:tab w:val="left" w:pos="993"/>
      </w:tabs>
      <w:ind w:left="708"/>
      <w:jc w:val="both"/>
    </w:pPr>
    <w:rPr>
      <w:color w:val="000000"/>
    </w:rPr>
  </w:style>
  <w:style w:type="character" w:styleId="Seitenzahl">
    <w:name w:val="page number"/>
    <w:basedOn w:val="Absatz-Standardschriftart"/>
    <w:rsid w:val="002F3DB9"/>
  </w:style>
  <w:style w:type="paragraph" w:styleId="Sprechblasentext">
    <w:name w:val="Balloon Text"/>
    <w:basedOn w:val="Standard"/>
    <w:semiHidden/>
    <w:rsid w:val="002F3DB9"/>
    <w:rPr>
      <w:rFonts w:ascii="Tahoma" w:hAnsi="Tahoma" w:cs="Tahoma"/>
      <w:sz w:val="16"/>
      <w:szCs w:val="16"/>
    </w:rPr>
  </w:style>
  <w:style w:type="paragraph" w:customStyle="1" w:styleId="p11">
    <w:name w:val="p11"/>
    <w:basedOn w:val="Standard"/>
    <w:rsid w:val="002F3DB9"/>
    <w:pPr>
      <w:widowControl w:val="0"/>
      <w:tabs>
        <w:tab w:val="left" w:pos="320"/>
      </w:tabs>
      <w:spacing w:line="260" w:lineRule="atLeast"/>
      <w:ind w:left="1152" w:hanging="288"/>
    </w:pPr>
    <w:rPr>
      <w:snapToGrid w:val="0"/>
    </w:rPr>
  </w:style>
  <w:style w:type="paragraph" w:customStyle="1" w:styleId="p8">
    <w:name w:val="p8"/>
    <w:basedOn w:val="Standard"/>
    <w:rsid w:val="00CC4AD1"/>
    <w:pPr>
      <w:widowControl w:val="0"/>
      <w:spacing w:line="260" w:lineRule="atLeast"/>
      <w:ind w:left="432" w:hanging="288"/>
    </w:pPr>
    <w:rPr>
      <w:snapToGrid w:val="0"/>
    </w:rPr>
  </w:style>
  <w:style w:type="paragraph" w:customStyle="1" w:styleId="15-zeiliger-Text">
    <w:name w:val="1.5-zeiliger-Text"/>
    <w:basedOn w:val="Standard"/>
    <w:rsid w:val="002F3DB9"/>
    <w:pPr>
      <w:spacing w:line="360" w:lineRule="auto"/>
    </w:pPr>
  </w:style>
  <w:style w:type="paragraph" w:styleId="Kopfzeile">
    <w:name w:val="header"/>
    <w:basedOn w:val="Standard"/>
    <w:rsid w:val="002F3DB9"/>
    <w:pPr>
      <w:tabs>
        <w:tab w:val="center" w:pos="4536"/>
        <w:tab w:val="right" w:pos="9072"/>
      </w:tabs>
    </w:pPr>
  </w:style>
  <w:style w:type="paragraph" w:styleId="Funotentext">
    <w:name w:val="footnote text"/>
    <w:basedOn w:val="Standard"/>
    <w:link w:val="FunotentextZchn"/>
    <w:uiPriority w:val="99"/>
    <w:rsid w:val="002F3DB9"/>
  </w:style>
  <w:style w:type="character" w:styleId="Funotenzeichen">
    <w:name w:val="footnote reference"/>
    <w:rsid w:val="002F3DB9"/>
    <w:rPr>
      <w:vertAlign w:val="superscript"/>
    </w:rPr>
  </w:style>
  <w:style w:type="character" w:customStyle="1" w:styleId="FunotentextZchn">
    <w:name w:val="Fußnotentext Zchn"/>
    <w:basedOn w:val="Absatz-Standardschriftart"/>
    <w:link w:val="Funotentext"/>
    <w:uiPriority w:val="99"/>
    <w:rsid w:val="002F3DB9"/>
    <w:rPr>
      <w:rFonts w:ascii="Arial" w:hAnsi="Arial"/>
      <w:sz w:val="22"/>
      <w:lang w:eastAsia="de-DE"/>
    </w:rPr>
  </w:style>
  <w:style w:type="character" w:styleId="Kommentarzeichen">
    <w:name w:val="annotation reference"/>
    <w:basedOn w:val="Absatz-Standardschriftart"/>
    <w:unhideWhenUsed/>
    <w:rsid w:val="002F3DB9"/>
    <w:rPr>
      <w:sz w:val="16"/>
      <w:szCs w:val="16"/>
    </w:rPr>
  </w:style>
  <w:style w:type="paragraph" w:styleId="Kommentartext">
    <w:name w:val="annotation text"/>
    <w:basedOn w:val="Standard"/>
    <w:link w:val="KommentartextZchn"/>
    <w:unhideWhenUsed/>
    <w:rsid w:val="002F3DB9"/>
  </w:style>
  <w:style w:type="character" w:customStyle="1" w:styleId="KommentartextZchn">
    <w:name w:val="Kommentartext Zchn"/>
    <w:basedOn w:val="Absatz-Standardschriftart"/>
    <w:link w:val="Kommentartext"/>
    <w:rsid w:val="002F3DB9"/>
    <w:rPr>
      <w:rFonts w:ascii="Arial" w:hAnsi="Arial"/>
      <w:sz w:val="22"/>
      <w:lang w:eastAsia="de-DE"/>
    </w:rPr>
  </w:style>
  <w:style w:type="paragraph" w:styleId="Kommentarthema">
    <w:name w:val="annotation subject"/>
    <w:basedOn w:val="Kommentartext"/>
    <w:next w:val="Kommentartext"/>
    <w:link w:val="KommentarthemaZchn"/>
    <w:unhideWhenUsed/>
    <w:rsid w:val="002F3DB9"/>
    <w:rPr>
      <w:b/>
      <w:bCs/>
    </w:rPr>
  </w:style>
  <w:style w:type="character" w:customStyle="1" w:styleId="KommentarthemaZchn">
    <w:name w:val="Kommentarthema Zchn"/>
    <w:basedOn w:val="KommentartextZchn"/>
    <w:link w:val="Kommentarthema"/>
    <w:rsid w:val="002F3DB9"/>
    <w:rPr>
      <w:rFonts w:ascii="Arial" w:hAnsi="Arial"/>
      <w:b/>
      <w:bCs/>
      <w:sz w:val="22"/>
      <w:lang w:eastAsia="de-DE"/>
    </w:rPr>
  </w:style>
  <w:style w:type="character" w:customStyle="1" w:styleId="berschrift1Zchn">
    <w:name w:val="Überschrift 1 Zchn"/>
    <w:link w:val="berschrift1"/>
    <w:rsid w:val="006C43BF"/>
    <w:rPr>
      <w:rFonts w:ascii="Arial" w:hAnsi="Arial"/>
      <w:b/>
      <w:sz w:val="32"/>
      <w:lang w:eastAsia="de-DE"/>
    </w:rPr>
  </w:style>
  <w:style w:type="paragraph" w:customStyle="1" w:styleId="Einzug1">
    <w:name w:val="Einzug1"/>
    <w:basedOn w:val="Standard"/>
    <w:link w:val="Einzug1Zchn"/>
    <w:qFormat/>
    <w:rsid w:val="002F3DB9"/>
    <w:pPr>
      <w:numPr>
        <w:numId w:val="2"/>
      </w:numPr>
      <w:tabs>
        <w:tab w:val="clear" w:pos="720"/>
        <w:tab w:val="num" w:pos="426"/>
      </w:tabs>
      <w:ind w:left="425" w:hanging="425"/>
      <w:contextualSpacing/>
    </w:pPr>
    <w:rPr>
      <w:rFonts w:cs="Arial"/>
      <w:szCs w:val="22"/>
    </w:rPr>
  </w:style>
  <w:style w:type="paragraph" w:customStyle="1" w:styleId="Einzug2">
    <w:name w:val="Einzug2"/>
    <w:basedOn w:val="Einzug1"/>
    <w:link w:val="Einzug2Zchn"/>
    <w:qFormat/>
    <w:rsid w:val="002F3DB9"/>
    <w:pPr>
      <w:tabs>
        <w:tab w:val="clear" w:pos="426"/>
        <w:tab w:val="left" w:pos="709"/>
      </w:tabs>
      <w:ind w:left="709" w:hanging="284"/>
    </w:pPr>
  </w:style>
  <w:style w:type="character" w:customStyle="1" w:styleId="Einzug1Zchn">
    <w:name w:val="Einzug1 Zchn"/>
    <w:link w:val="Einzug1"/>
    <w:rsid w:val="00AB629B"/>
    <w:rPr>
      <w:rFonts w:ascii="Arial" w:hAnsi="Arial" w:cs="Arial"/>
      <w:sz w:val="22"/>
      <w:szCs w:val="22"/>
      <w:lang w:eastAsia="de-DE"/>
    </w:rPr>
  </w:style>
  <w:style w:type="character" w:styleId="Hervorhebung">
    <w:name w:val="Emphasis"/>
    <w:rsid w:val="006C43BF"/>
    <w:rPr>
      <w:rFonts w:ascii="Arial" w:hAnsi="Arial"/>
      <w:b w:val="0"/>
      <w:i/>
      <w:iCs/>
      <w:strike w:val="0"/>
      <w:dstrike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inzug2Zchn">
    <w:name w:val="Einzug2 Zchn"/>
    <w:basedOn w:val="Einzug1Zchn"/>
    <w:link w:val="Einzug2"/>
    <w:rsid w:val="006C43BF"/>
    <w:rPr>
      <w:rFonts w:ascii="Arial" w:hAnsi="Arial" w:cs="Arial"/>
      <w:sz w:val="22"/>
      <w:szCs w:val="22"/>
      <w:lang w:eastAsia="de-DE"/>
    </w:rPr>
  </w:style>
  <w:style w:type="paragraph" w:customStyle="1" w:styleId="kursiv">
    <w:name w:val="kursiv"/>
    <w:basedOn w:val="Standard"/>
    <w:next w:val="Standard"/>
    <w:link w:val="kursivZchn"/>
    <w:qFormat/>
    <w:rsid w:val="00074FC4"/>
    <w:rPr>
      <w:i/>
    </w:rPr>
  </w:style>
  <w:style w:type="character" w:customStyle="1" w:styleId="berschrift2Zchn">
    <w:name w:val="Überschrift 2 Zchn"/>
    <w:link w:val="berschrift2"/>
    <w:rsid w:val="00A41BB3"/>
    <w:rPr>
      <w:rFonts w:ascii="Arial" w:hAnsi="Arial"/>
      <w:b/>
      <w:sz w:val="28"/>
      <w:lang w:eastAsia="de-DE"/>
    </w:rPr>
  </w:style>
  <w:style w:type="character" w:customStyle="1" w:styleId="Textkrper-ZeileneinzugZchn">
    <w:name w:val="Textkörper-Zeileneinzug Zchn"/>
    <w:link w:val="Textkrper-Zeileneinzug"/>
    <w:rsid w:val="006C43BF"/>
    <w:rPr>
      <w:rFonts w:ascii="Arial" w:hAnsi="Arial"/>
      <w:sz w:val="22"/>
      <w:lang w:eastAsia="de-DE"/>
    </w:rPr>
  </w:style>
  <w:style w:type="character" w:customStyle="1" w:styleId="kursivZchn">
    <w:name w:val="kursiv Zchn"/>
    <w:link w:val="kursiv"/>
    <w:rsid w:val="00074FC4"/>
    <w:rPr>
      <w:rFonts w:ascii="Arial" w:hAnsi="Arial"/>
      <w:i/>
      <w:sz w:val="22"/>
    </w:rPr>
  </w:style>
  <w:style w:type="character" w:customStyle="1" w:styleId="berschrift3Zchn">
    <w:name w:val="Überschrift 3 Zchn"/>
    <w:link w:val="berschrift3"/>
    <w:rsid w:val="00C9708F"/>
    <w:rPr>
      <w:rFonts w:ascii="Arial" w:hAnsi="Arial"/>
      <w:b/>
      <w:sz w:val="24"/>
      <w:lang w:eastAsia="de-DE"/>
    </w:rPr>
  </w:style>
  <w:style w:type="character" w:customStyle="1" w:styleId="berschrift4Zchn">
    <w:name w:val="Überschrift 4 Zchn"/>
    <w:link w:val="berschrift4"/>
    <w:rsid w:val="00C9708F"/>
    <w:rPr>
      <w:rFonts w:ascii="Arial" w:hAnsi="Arial"/>
      <w:b/>
      <w:sz w:val="24"/>
      <w:lang w:eastAsia="de-DE"/>
    </w:rPr>
  </w:style>
  <w:style w:type="character" w:customStyle="1" w:styleId="berschrift5Zchn">
    <w:name w:val="Überschrift 5 Zchn"/>
    <w:link w:val="berschrift5"/>
    <w:rsid w:val="00C9708F"/>
    <w:rPr>
      <w:rFonts w:ascii="Arial" w:hAnsi="Arial"/>
      <w:sz w:val="28"/>
      <w:lang w:eastAsia="de-DE"/>
    </w:rPr>
  </w:style>
  <w:style w:type="character" w:customStyle="1" w:styleId="berschrift7Zchn">
    <w:name w:val="Überschrift 7 Zchn"/>
    <w:link w:val="berschrift7"/>
    <w:rsid w:val="00C9708F"/>
    <w:rPr>
      <w:rFonts w:ascii="Arial" w:hAnsi="Arial"/>
      <w:i/>
      <w:sz w:val="22"/>
      <w:lang w:eastAsia="de-DE"/>
    </w:rPr>
  </w:style>
  <w:style w:type="paragraph" w:styleId="Textkrper2">
    <w:name w:val="Body Text 2"/>
    <w:basedOn w:val="Standard"/>
    <w:link w:val="Textkrper2Zchn"/>
    <w:rsid w:val="002F3DB9"/>
    <w:pPr>
      <w:jc w:val="both"/>
    </w:pPr>
  </w:style>
  <w:style w:type="character" w:customStyle="1" w:styleId="Textkrper2Zchn">
    <w:name w:val="Textkörper 2 Zchn"/>
    <w:link w:val="Textkrper2"/>
    <w:rsid w:val="00C9708F"/>
    <w:rPr>
      <w:rFonts w:ascii="Arial" w:hAnsi="Arial"/>
      <w:sz w:val="22"/>
      <w:lang w:eastAsia="de-DE"/>
    </w:rPr>
  </w:style>
  <w:style w:type="paragraph" w:styleId="Textkrper3">
    <w:name w:val="Body Text 3"/>
    <w:basedOn w:val="Standard"/>
    <w:link w:val="Textkrper3Zchn"/>
    <w:rsid w:val="002F3DB9"/>
    <w:pPr>
      <w:jc w:val="both"/>
    </w:pPr>
    <w:rPr>
      <w:i/>
    </w:rPr>
  </w:style>
  <w:style w:type="character" w:customStyle="1" w:styleId="Textkrper3Zchn">
    <w:name w:val="Textkörper 3 Zchn"/>
    <w:link w:val="Textkrper3"/>
    <w:rsid w:val="00C9708F"/>
    <w:rPr>
      <w:rFonts w:ascii="Arial" w:hAnsi="Arial"/>
      <w:i/>
      <w:sz w:val="22"/>
      <w:lang w:eastAsia="de-DE"/>
    </w:rPr>
  </w:style>
  <w:style w:type="paragraph" w:styleId="Textkrper">
    <w:name w:val="Body Text"/>
    <w:basedOn w:val="Standard"/>
    <w:link w:val="TextkrperZchn"/>
    <w:rsid w:val="002F3DB9"/>
    <w:pPr>
      <w:jc w:val="both"/>
    </w:pPr>
  </w:style>
  <w:style w:type="character" w:customStyle="1" w:styleId="TextkrperZchn">
    <w:name w:val="Textkörper Zchn"/>
    <w:link w:val="Textkrper"/>
    <w:rsid w:val="00C9708F"/>
    <w:rPr>
      <w:rFonts w:ascii="Arial" w:hAnsi="Arial"/>
      <w:sz w:val="22"/>
      <w:lang w:eastAsia="de-DE"/>
    </w:rPr>
  </w:style>
  <w:style w:type="paragraph" w:styleId="berarbeitung">
    <w:name w:val="Revision"/>
    <w:hidden/>
    <w:uiPriority w:val="99"/>
    <w:semiHidden/>
    <w:rsid w:val="002F3DB9"/>
    <w:rPr>
      <w:rFonts w:ascii="Arial" w:hAnsi="Arial"/>
      <w:sz w:val="24"/>
      <w:lang w:eastAsia="de-DE"/>
    </w:rPr>
  </w:style>
  <w:style w:type="paragraph" w:styleId="Listenabsatz">
    <w:name w:val="List Paragraph"/>
    <w:basedOn w:val="Standard"/>
    <w:uiPriority w:val="34"/>
    <w:qFormat/>
    <w:rsid w:val="002F3DB9"/>
    <w:pPr>
      <w:ind w:left="720"/>
      <w:contextualSpacing/>
    </w:pPr>
  </w:style>
  <w:style w:type="paragraph" w:customStyle="1" w:styleId="Kursiv0">
    <w:name w:val="Kursiv"/>
    <w:basedOn w:val="Standard"/>
    <w:qFormat/>
    <w:rsid w:val="002F3DB9"/>
    <w:rPr>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2AF9-934E-4765-8D19-D68E8967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13339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RLB 3.2.1.1.</vt:lpstr>
    </vt:vector>
  </TitlesOfParts>
  <Manager/>
  <Company>VDAB</Company>
  <LinksUpToDate>false</LinksUpToDate>
  <CharactersWithSpaces>15103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RLB 3.2.1.1.</dc:title>
  <dc:subject/>
  <dc:creator>Marcus Rehse</dc:creator>
  <cp:keywords/>
  <dc:description/>
  <cp:lastModifiedBy>Fischer, Maria-Elisabeth (LS)</cp:lastModifiedBy>
  <cp:revision>2</cp:revision>
  <cp:lastPrinted>2019-12-02T13:01:00Z</cp:lastPrinted>
  <dcterms:created xsi:type="dcterms:W3CDTF">2020-09-23T13:04:00Z</dcterms:created>
  <dcterms:modified xsi:type="dcterms:W3CDTF">2020-09-23T13:04:00Z</dcterms:modified>
  <cp:category/>
</cp:coreProperties>
</file>